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0BDE0">
      <w:pPr>
        <w:jc w:val="center"/>
        <w:rPr>
          <w:rFonts w:hint="eastAsia" w:asciiTheme="majorEastAsia" w:hAnsiTheme="majorEastAsia" w:eastAsiaTheme="majorEastAsia"/>
          <w:b/>
          <w:sz w:val="84"/>
          <w:szCs w:val="84"/>
          <w:lang w:eastAsia="zh-CN"/>
        </w:rPr>
      </w:pPr>
      <w:bookmarkStart w:id="0" w:name="_GoBack"/>
      <w:bookmarkEnd w:id="0"/>
      <w:r>
        <w:rPr>
          <w:rFonts w:hint="eastAsia" w:ascii="Times New Roman" w:eastAsia="微软雅黑" w:hAnsiTheme="majorEastAsia" w:cstheme="minorBidi"/>
          <w:b/>
          <w:sz w:val="84"/>
          <w:szCs w:val="84"/>
          <w:lang w:val="en-US" w:eastAsia="zh-CN" w:bidi="ar-SA"/>
        </w:rPr>
        <w:t>54*3W LED PAR</w:t>
      </w:r>
    </w:p>
    <w:p w14:paraId="618800D0">
      <w:pPr>
        <w:jc w:val="center"/>
        <w:rPr>
          <w:rFonts w:asciiTheme="majorEastAsia" w:hAnsiTheme="majorEastAsia" w:eastAsiaTheme="majorEastAsia"/>
          <w:b/>
          <w:sz w:val="48"/>
          <w:szCs w:val="48"/>
        </w:rPr>
      </w:pPr>
    </w:p>
    <w:p w14:paraId="495EFF3D">
      <w:pPr>
        <w:jc w:val="center"/>
        <w:rPr>
          <w:b/>
          <w:sz w:val="72"/>
          <w:szCs w:val="72"/>
        </w:rPr>
      </w:pPr>
    </w:p>
    <w:p w14:paraId="5BB06982">
      <w:pPr>
        <w:jc w:val="center"/>
        <w:rPr>
          <w:rFonts w:hint="eastAsia" w:eastAsia="微软雅黑"/>
          <w:b/>
          <w:sz w:val="72"/>
          <w:szCs w:val="72"/>
          <w:lang w:eastAsia="zh-CN"/>
        </w:rPr>
      </w:pPr>
      <w:r>
        <w:rPr>
          <w:rFonts w:hint="eastAsia" w:eastAsia="微软雅黑"/>
          <w:b/>
          <w:sz w:val="72"/>
          <w:szCs w:val="72"/>
          <w:lang w:eastAsia="zh-CN"/>
        </w:rPr>
        <w:drawing>
          <wp:inline distT="0" distB="0" distL="114300" distR="114300">
            <wp:extent cx="1781175" cy="1657350"/>
            <wp:effectExtent l="0" t="0" r="9525" b="0"/>
            <wp:docPr id="1" name="图片 1"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4"/>
                    <pic:cNvPicPr>
                      <a:picLocks noChangeAspect="1"/>
                    </pic:cNvPicPr>
                  </pic:nvPicPr>
                  <pic:blipFill>
                    <a:blip r:embed="rId8"/>
                    <a:stretch>
                      <a:fillRect/>
                    </a:stretch>
                  </pic:blipFill>
                  <pic:spPr>
                    <a:xfrm>
                      <a:off x="0" y="0"/>
                      <a:ext cx="1781175" cy="1657350"/>
                    </a:xfrm>
                    <a:prstGeom prst="rect">
                      <a:avLst/>
                    </a:prstGeom>
                  </pic:spPr>
                </pic:pic>
              </a:graphicData>
            </a:graphic>
          </wp:inline>
        </w:drawing>
      </w:r>
    </w:p>
    <w:p w14:paraId="4375C22D">
      <w:pPr>
        <w:widowControl w:val="0"/>
        <w:spacing w:beforeLines="40" w:afterLines="20"/>
        <w:jc w:val="both"/>
        <w:rPr>
          <w:sz w:val="72"/>
          <w:szCs w:val="72"/>
        </w:rPr>
      </w:pPr>
    </w:p>
    <w:p w14:paraId="11C28F59">
      <w:pPr>
        <w:adjustRightInd/>
        <w:snapToGrid/>
        <w:spacing w:line="220" w:lineRule="atLeast"/>
        <w:rPr>
          <w:sz w:val="24"/>
        </w:rPr>
      </w:pPr>
    </w:p>
    <w:p w14:paraId="439B2345">
      <w:pPr>
        <w:adjustRightInd/>
        <w:snapToGrid/>
        <w:spacing w:line="220" w:lineRule="atLeast"/>
        <w:rPr>
          <w:sz w:val="24"/>
        </w:rPr>
      </w:pPr>
    </w:p>
    <w:p w14:paraId="5FA3AF9A">
      <w:pPr>
        <w:adjustRightInd/>
        <w:snapToGrid/>
        <w:spacing w:line="220" w:lineRule="atLeast"/>
        <w:rPr>
          <w:sz w:val="24"/>
        </w:rPr>
      </w:pPr>
    </w:p>
    <w:p w14:paraId="1D6F9831">
      <w:pPr>
        <w:adjustRightInd/>
        <w:snapToGrid/>
        <w:spacing w:line="220" w:lineRule="atLeast"/>
        <w:rPr>
          <w:sz w:val="24"/>
        </w:rPr>
      </w:pPr>
    </w:p>
    <w:p w14:paraId="5CD0DD47">
      <w:pPr>
        <w:adjustRightInd/>
        <w:snapToGrid/>
        <w:spacing w:line="220" w:lineRule="atLeast"/>
        <w:jc w:val="center"/>
        <w:rPr>
          <w:rFonts w:hint="eastAsia" w:eastAsia="微软雅黑"/>
          <w:sz w:val="24"/>
          <w:lang w:eastAsia="zh-CN"/>
        </w:rPr>
      </w:pPr>
      <w:r>
        <w:rPr>
          <w:rFonts w:hint="eastAsia" w:ascii="Times New Roman" w:hAnsi="Tahoma" w:eastAsia="微软雅黑" w:cstheme="minorBidi"/>
          <w:b/>
          <w:sz w:val="28"/>
          <w:szCs w:val="22"/>
          <w:lang w:val="en-US" w:eastAsia="zh-CN" w:bidi="ar-SA"/>
        </w:rPr>
        <w:t>Read the instructions carefully before use</w:t>
      </w:r>
    </w:p>
    <w:p w14:paraId="647E993F">
      <w:pPr>
        <w:shd w:val="clear" w:color="auto" w:fill="FFFFFF"/>
        <w:spacing w:line="378" w:lineRule="atLeast"/>
        <w:rPr>
          <w:rFonts w:hint="eastAsia" w:ascii="宋体" w:hAnsi="宋体" w:eastAsia="宋体" w:cs="宋体"/>
          <w:sz w:val="24"/>
          <w:szCs w:val="24"/>
        </w:rPr>
      </w:pPr>
    </w:p>
    <w:p w14:paraId="2607ED52">
      <w:pPr>
        <w:shd w:val="clear" w:color="auto" w:fill="FFFFFF"/>
        <w:spacing w:line="378" w:lineRule="atLeast"/>
        <w:rPr>
          <w:rFonts w:hint="eastAsia" w:ascii="微软雅黑" w:hAnsi="微软雅黑" w:eastAsia="宋体" w:cs="宋体"/>
          <w:b/>
          <w:bCs/>
          <w:sz w:val="18"/>
          <w:lang w:eastAsia="zh-CN"/>
        </w:rPr>
      </w:pPr>
      <w:r>
        <w:rPr>
          <w:rFonts w:hint="eastAsia" w:ascii="Times New Roman" w:hAnsi="宋体" w:eastAsia="微软雅黑" w:cs="宋体"/>
          <w:sz w:val="24"/>
          <w:szCs w:val="24"/>
          <w:lang w:val="en-US" w:eastAsia="zh-CN" w:bidi="ar-SA"/>
        </w:rPr>
        <w:t xml:space="preserve"> essential parameter ：</w:t>
      </w:r>
    </w:p>
    <w:p w14:paraId="59168E08">
      <w:pPr>
        <w:rPr>
          <w:rFonts w:hint="eastAsia" w:ascii="微软雅黑" w:hAnsi="微软雅黑" w:eastAsia="微软雅黑" w:cs="宋体"/>
          <w:color w:val="474747"/>
          <w:sz w:val="18"/>
          <w:szCs w:val="18"/>
          <w:shd w:val="clear" w:color="auto" w:fill="FFFFFF"/>
          <w:lang w:eastAsia="zh-CN"/>
        </w:rPr>
      </w:pPr>
      <w:r>
        <w:rPr>
          <w:rFonts w:hint="eastAsia" w:ascii="Times New Roman" w:hAnsi="微软雅黑" w:eastAsia="微软雅黑" w:cs="宋体"/>
          <w:color w:val="474747"/>
          <w:sz w:val="18"/>
          <w:szCs w:val="18"/>
          <w:shd w:val="clear" w:color="auto" w:fill="FFFFFF"/>
          <w:lang w:val="en-US" w:eastAsia="zh-CN" w:bidi="ar-SA"/>
        </w:rPr>
        <w:t>Rated power: 150W.</w:t>
      </w:r>
    </w:p>
    <w:p w14:paraId="2F6396DF">
      <w:pPr>
        <w:rPr>
          <w:rFonts w:hint="eastAsia" w:ascii="微软雅黑" w:hAnsi="微软雅黑" w:eastAsia="微软雅黑" w:cs="宋体"/>
          <w:color w:val="474747"/>
          <w:sz w:val="18"/>
          <w:szCs w:val="18"/>
          <w:shd w:val="clear" w:color="auto" w:fill="FFFFFF"/>
          <w:lang w:eastAsia="zh-CN"/>
        </w:rPr>
      </w:pPr>
      <w:r>
        <w:rPr>
          <w:rFonts w:hint="eastAsia" w:ascii="Times New Roman" w:hAnsi="微软雅黑" w:eastAsia="微软雅黑" w:cs="宋体"/>
          <w:color w:val="474747"/>
          <w:sz w:val="18"/>
          <w:szCs w:val="18"/>
          <w:shd w:val="clear" w:color="auto" w:fill="FFFFFF"/>
          <w:lang w:val="en-US" w:eastAsia="zh-CN" w:bidi="ar-SA"/>
        </w:rPr>
        <w:t>Voltage/frequency: AC110-240V/50-60HZ wide voltage switching power supply, can meet the requirements of different countries in the world for voltage and frequency. It adopts high-tech constant current power board, stable output voltage and current, long working life, strong anti-interference ability.</w:t>
      </w:r>
    </w:p>
    <w:p w14:paraId="48176757">
      <w:pPr>
        <w:rPr>
          <w:rFonts w:hint="eastAsia" w:ascii="微软雅黑" w:hAnsi="微软雅黑" w:eastAsia="微软雅黑" w:cs="宋体"/>
          <w:color w:val="000000"/>
          <w:sz w:val="18"/>
          <w:szCs w:val="18"/>
          <w:lang w:eastAsia="zh-CN"/>
        </w:rPr>
      </w:pPr>
      <w:r>
        <w:rPr>
          <w:rFonts w:hint="eastAsia" w:ascii="Times New Roman" w:hAnsi="微软雅黑" w:eastAsia="微软雅黑" w:cs="宋体"/>
          <w:color w:val="000000"/>
          <w:sz w:val="18"/>
          <w:szCs w:val="18"/>
          <w:lang w:val="en-US" w:eastAsia="zh-CN" w:bidi="ar-SA"/>
        </w:rPr>
        <w:t>Channels: 8 and 4 control channel modes.</w:t>
      </w:r>
    </w:p>
    <w:p w14:paraId="0086CB3C">
      <w:pPr>
        <w:rPr>
          <w:rFonts w:hint="eastAsia" w:ascii="微软雅黑" w:hAnsi="微软雅黑" w:eastAsia="微软雅黑" w:cs="宋体"/>
          <w:color w:val="000000"/>
          <w:sz w:val="18"/>
          <w:szCs w:val="18"/>
          <w:lang w:eastAsia="zh-CN"/>
        </w:rPr>
      </w:pPr>
      <w:r>
        <w:rPr>
          <w:rFonts w:hint="eastAsia" w:ascii="Times New Roman" w:hAnsi="微软雅黑" w:eastAsia="微软雅黑" w:cs="宋体"/>
          <w:color w:val="000000"/>
          <w:sz w:val="18"/>
          <w:szCs w:val="18"/>
          <w:lang w:val="en-US" w:eastAsia="zh-CN" w:bidi="ar-SA"/>
        </w:rPr>
        <w:t>Control mode: divided into DMX mode, random mode, self-walking mode and voice control mode.</w:t>
      </w:r>
    </w:p>
    <w:p w14:paraId="1D796F4F">
      <w:pPr>
        <w:rPr>
          <w:rFonts w:hint="eastAsia" w:ascii="微软雅黑" w:hAnsi="微软雅黑" w:eastAsia="微软雅黑" w:cs="宋体"/>
          <w:sz w:val="24"/>
          <w:szCs w:val="24"/>
          <w:lang w:eastAsia="zh-CN"/>
        </w:rPr>
      </w:pPr>
      <w:r>
        <w:rPr>
          <w:rFonts w:hint="eastAsia" w:ascii="Times New Roman" w:hAnsi="微软雅黑" w:eastAsia="微软雅黑" w:cs="宋体"/>
          <w:color w:val="000000"/>
          <w:sz w:val="18"/>
          <w:szCs w:val="18"/>
          <w:lang w:val="en-US" w:eastAsia="zh-CN" w:bidi="ar-SA"/>
        </w:rPr>
        <w:t>Light source: high quality, high brightness brand LED light source, 3W RGBW full color.</w:t>
      </w:r>
    </w:p>
    <w:p w14:paraId="02AAF0D6">
      <w:pPr>
        <w:shd w:val="clear" w:color="auto" w:fill="FFFFFF"/>
        <w:spacing w:line="378" w:lineRule="atLeast"/>
        <w:rPr>
          <w:rFonts w:hint="eastAsia" w:ascii="微软雅黑" w:hAnsi="微软雅黑" w:eastAsia="微软雅黑" w:cs="宋体"/>
          <w:color w:val="000000"/>
          <w:sz w:val="18"/>
          <w:szCs w:val="18"/>
          <w:lang w:eastAsia="zh-CN"/>
        </w:rPr>
      </w:pPr>
      <w:r>
        <w:rPr>
          <w:rFonts w:hint="eastAsia" w:ascii="Times New Roman" w:hAnsi="微软雅黑" w:eastAsia="微软雅黑" w:cs="宋体"/>
          <w:color w:val="000000"/>
          <w:sz w:val="18"/>
          <w:szCs w:val="18"/>
          <w:lang w:val="en-US" w:eastAsia="zh-CN" w:bidi="ar-SA"/>
        </w:rPr>
        <w:t>Beam Angle: Optical lens, standard 25 degrees (optional), full, uniform, bright, pure color.</w:t>
      </w:r>
    </w:p>
    <w:p w14:paraId="524806E1">
      <w:pPr>
        <w:shd w:val="clear" w:color="auto" w:fill="FFFFFF"/>
        <w:spacing w:line="378" w:lineRule="atLeast"/>
        <w:rPr>
          <w:rFonts w:hint="eastAsia" w:ascii="微软雅黑" w:hAnsi="微软雅黑" w:eastAsia="微软雅黑" w:cs="宋体"/>
          <w:color w:val="000000"/>
          <w:sz w:val="18"/>
          <w:szCs w:val="18"/>
          <w:lang w:eastAsia="zh-CN"/>
        </w:rPr>
      </w:pPr>
      <w:r>
        <w:rPr>
          <w:rFonts w:hint="eastAsia" w:ascii="Times New Roman" w:hAnsi="微软雅黑" w:eastAsia="微软雅黑" w:cs="宋体"/>
          <w:color w:val="000000"/>
          <w:sz w:val="18"/>
          <w:szCs w:val="18"/>
          <w:lang w:val="en-US" w:eastAsia="zh-CN" w:bidi="ar-SA"/>
        </w:rPr>
        <w:t>Mixing effect: the uniform RGBW infinite mixing system, which can form a very rich color. Each color can be controlled by DMX512 signal alone, and the mixing between colors can produce a colorful effect.</w:t>
      </w:r>
    </w:p>
    <w:p w14:paraId="4D26A50E">
      <w:pPr>
        <w:shd w:val="clear" w:color="auto" w:fill="FFFFFF"/>
        <w:spacing w:line="378" w:lineRule="atLeast"/>
        <w:rPr>
          <w:rFonts w:hint="eastAsia" w:ascii="微软雅黑" w:hAnsi="微软雅黑" w:eastAsia="微软雅黑" w:cs="宋体"/>
          <w:color w:val="000000"/>
          <w:sz w:val="18"/>
          <w:szCs w:val="18"/>
          <w:lang w:eastAsia="zh-CN"/>
        </w:rPr>
      </w:pPr>
      <w:r>
        <w:rPr>
          <w:rFonts w:hint="eastAsia" w:ascii="Times New Roman" w:hAnsi="微软雅黑" w:eastAsia="微软雅黑" w:cs="宋体"/>
          <w:color w:val="000000"/>
          <w:sz w:val="18"/>
          <w:szCs w:val="18"/>
          <w:lang w:val="en-US" w:eastAsia="zh-CN" w:bidi="ar-SA"/>
        </w:rPr>
        <w:t>Special functions: built-in a variety of lighting effect programs, sound control synchronous operation.</w:t>
      </w:r>
    </w:p>
    <w:p w14:paraId="3DA48572">
      <w:pPr>
        <w:shd w:val="clear" w:color="auto" w:fill="FFFFFF"/>
        <w:spacing w:line="378" w:lineRule="atLeast"/>
        <w:rPr>
          <w:rFonts w:hint="eastAsia" w:ascii="微软雅黑" w:hAnsi="微软雅黑" w:eastAsia="微软雅黑" w:cs="宋体"/>
          <w:color w:val="000000"/>
          <w:sz w:val="18"/>
          <w:szCs w:val="18"/>
          <w:lang w:eastAsia="zh-CN"/>
        </w:rPr>
      </w:pPr>
      <w:r>
        <w:rPr>
          <w:rFonts w:hint="eastAsia" w:ascii="Times New Roman" w:hAnsi="微软雅黑" w:eastAsia="微软雅黑" w:cs="宋体"/>
          <w:color w:val="000000"/>
          <w:sz w:val="18"/>
          <w:szCs w:val="18"/>
          <w:lang w:val="en-US" w:eastAsia="zh-CN" w:bidi="ar-SA"/>
        </w:rPr>
        <w:t>Frequency flash: high speed electronic frequency flash can be up to 1-25 times/second or random frequency flash.</w:t>
      </w:r>
    </w:p>
    <w:p w14:paraId="55F5A355">
      <w:pPr>
        <w:shd w:val="clear" w:color="auto" w:fill="FFFFFF"/>
        <w:spacing w:line="378" w:lineRule="atLeast"/>
        <w:rPr>
          <w:rFonts w:hint="eastAsia" w:ascii="微软雅黑" w:hAnsi="微软雅黑" w:eastAsia="微软雅黑" w:cs="宋体"/>
          <w:color w:val="000000"/>
          <w:sz w:val="18"/>
          <w:szCs w:val="18"/>
          <w:lang w:eastAsia="zh-CN"/>
        </w:rPr>
      </w:pPr>
      <w:r>
        <w:rPr>
          <w:rFonts w:hint="eastAsia" w:ascii="Times New Roman" w:hAnsi="微软雅黑" w:eastAsia="微软雅黑" w:cs="宋体"/>
          <w:color w:val="000000"/>
          <w:sz w:val="18"/>
          <w:szCs w:val="18"/>
          <w:lang w:val="en-US" w:eastAsia="zh-CN" w:bidi="ar-SA"/>
        </w:rPr>
        <w:t>Light dimming: the total light dimming channel can control the brightness change and light closure of 5 main colors at the same time, and there is no flicker or jitter phenomenon.</w:t>
      </w:r>
    </w:p>
    <w:p w14:paraId="557AB78A">
      <w:pPr>
        <w:shd w:val="clear" w:color="auto" w:fill="FFFFFF"/>
        <w:spacing w:line="378" w:lineRule="atLeast"/>
        <w:rPr>
          <w:rFonts w:hint="eastAsia" w:ascii="微软雅黑" w:hAnsi="微软雅黑" w:eastAsia="微软雅黑" w:cs="宋体"/>
          <w:color w:val="000000"/>
          <w:sz w:val="18"/>
          <w:szCs w:val="18"/>
          <w:lang w:eastAsia="zh-CN"/>
        </w:rPr>
      </w:pPr>
      <w:r>
        <w:rPr>
          <w:rFonts w:hint="eastAsia" w:ascii="Times New Roman" w:hAnsi="微软雅黑" w:eastAsia="微软雅黑" w:cs="宋体"/>
          <w:color w:val="000000"/>
          <w:sz w:val="18"/>
          <w:szCs w:val="18"/>
          <w:lang w:val="en-US" w:eastAsia="zh-CN" w:bidi="ar-SA"/>
        </w:rPr>
        <w:t>Heat dissipation protection: high heat dissipation performance aluminum special self-cooling radiator without fan, high quality full pressure stretching aluminum shell, so that the heat of the lamp body is discharged in time, always kept in the predetermined temperature range, with temperature control protection function, silent and dust-free can extend the service life.</w:t>
      </w:r>
    </w:p>
    <w:p w14:paraId="12068EC8">
      <w:pPr>
        <w:pStyle w:val="5"/>
        <w:shd w:val="clear" w:color="auto" w:fill="FFFFFF"/>
        <w:spacing w:before="0" w:beforeAutospacing="0" w:after="0" w:afterAutospacing="0" w:line="378" w:lineRule="atLeast"/>
        <w:rPr>
          <w:rFonts w:hint="eastAsia" w:ascii="微软雅黑" w:hAnsi="微软雅黑" w:eastAsia="微软雅黑"/>
          <w:color w:val="474747"/>
          <w:sz w:val="21"/>
          <w:szCs w:val="21"/>
          <w:lang w:eastAsia="zh-CN"/>
        </w:rPr>
      </w:pPr>
      <w:r>
        <w:rPr>
          <w:rFonts w:hint="eastAsia" w:ascii="Times New Roman" w:hAnsi="微软雅黑" w:eastAsia="微软雅黑" w:cs="宋体"/>
          <w:color w:val="474747"/>
          <w:sz w:val="18"/>
          <w:szCs w:val="18"/>
          <w:lang w:val="en-US" w:eastAsia="zh-CN" w:bidi="ar-SA"/>
        </w:rPr>
        <w:t>Design: beautiful and robust, with design patent, imitation must be investigated.</w:t>
      </w:r>
    </w:p>
    <w:p w14:paraId="09C02944">
      <w:pPr>
        <w:pStyle w:val="5"/>
        <w:spacing w:before="0" w:beforeAutospacing="0" w:after="0" w:afterAutospacing="0" w:line="264" w:lineRule="atLeast"/>
        <w:rPr>
          <w:rFonts w:hint="eastAsia" w:ascii="微软雅黑" w:hAnsi="微软雅黑" w:eastAsia="微软雅黑" w:cs="Arial"/>
          <w:color w:val="666666"/>
          <w:sz w:val="18"/>
          <w:szCs w:val="18"/>
          <w:lang w:eastAsia="zh-CN"/>
        </w:rPr>
      </w:pPr>
      <w:r>
        <w:rPr>
          <w:rFonts w:hint="eastAsia" w:ascii="Times New Roman" w:hAnsi="微软雅黑" w:eastAsia="微软雅黑" w:cs="Arial"/>
          <w:color w:val="666666"/>
          <w:sz w:val="18"/>
          <w:szCs w:val="18"/>
          <w:lang w:val="en-US" w:eastAsia="zh-CN" w:bidi="ar-SA"/>
        </w:rPr>
        <w:t>IP protection level: IP20;</w:t>
      </w:r>
    </w:p>
    <w:p w14:paraId="49FE25B3">
      <w:pPr>
        <w:pStyle w:val="5"/>
        <w:spacing w:before="0" w:beforeAutospacing="0" w:after="0" w:afterAutospacing="0" w:line="264" w:lineRule="atLeast"/>
        <w:rPr>
          <w:rFonts w:hint="eastAsia" w:ascii="微软雅黑" w:hAnsi="微软雅黑" w:eastAsia="微软雅黑" w:cs="Arial"/>
          <w:color w:val="666666"/>
          <w:sz w:val="18"/>
          <w:szCs w:val="18"/>
          <w:lang w:eastAsia="zh-CN"/>
        </w:rPr>
      </w:pPr>
      <w:r>
        <w:rPr>
          <w:rFonts w:hint="eastAsia" w:ascii="Times New Roman" w:hAnsi="微软雅黑" w:eastAsia="微软雅黑" w:cs="Arial"/>
          <w:color w:val="666666"/>
          <w:sz w:val="18"/>
          <w:szCs w:val="18"/>
          <w:lang w:val="en-US" w:eastAsia="zh-CN" w:bidi="ar-SA"/>
        </w:rPr>
        <w:t>Product size: 310*310*270 mm              Product size: 310*310*270 mm</w:t>
      </w:r>
    </w:p>
    <w:p w14:paraId="413E24E3">
      <w:pPr>
        <w:pStyle w:val="5"/>
        <w:spacing w:before="0" w:beforeAutospacing="0" w:after="0" w:afterAutospacing="0" w:line="264" w:lineRule="atLeast"/>
        <w:rPr>
          <w:rFonts w:hint="eastAsia" w:ascii="微软雅黑" w:hAnsi="微软雅黑" w:eastAsia="微软雅黑" w:cs="Arial"/>
          <w:color w:val="666666"/>
          <w:sz w:val="18"/>
          <w:szCs w:val="18"/>
          <w:lang w:eastAsia="zh-CN"/>
        </w:rPr>
      </w:pPr>
      <w:r>
        <w:rPr>
          <w:rFonts w:hint="eastAsia" w:ascii="Times New Roman" w:hAnsi="微软雅黑" w:eastAsia="微软雅黑" w:cs="Arial"/>
          <w:color w:val="666666"/>
          <w:sz w:val="18"/>
          <w:szCs w:val="18"/>
          <w:lang w:val="en-US" w:eastAsia="zh-CN" w:bidi="ar-SA"/>
        </w:rPr>
        <w:t>Net weight: 5 Kg</w:t>
      </w:r>
    </w:p>
    <w:p w14:paraId="0E6F5252">
      <w:pPr>
        <w:adjustRightInd/>
        <w:snapToGrid/>
        <w:spacing w:line="220" w:lineRule="atLeast"/>
        <w:rPr>
          <w:rFonts w:hint="eastAsia"/>
          <w:sz w:val="15"/>
          <w:szCs w:val="15"/>
        </w:rPr>
      </w:pPr>
    </w:p>
    <w:p w14:paraId="37DF5305">
      <w:pPr>
        <w:adjustRightInd/>
        <w:snapToGrid/>
        <w:spacing w:line="220" w:lineRule="atLeast"/>
        <w:rPr>
          <w:rFonts w:hint="eastAsia"/>
          <w:sz w:val="15"/>
          <w:szCs w:val="15"/>
        </w:rPr>
      </w:pPr>
    </w:p>
    <w:p w14:paraId="37DCF321">
      <w:pPr>
        <w:widowControl w:val="0"/>
        <w:adjustRightInd/>
        <w:snapToGrid/>
        <w:spacing w:beforeLines="40" w:afterLines="20"/>
        <w:jc w:val="both"/>
        <w:rPr>
          <w:rFonts w:hint="eastAsia" w:eastAsia="微软雅黑"/>
          <w:b/>
          <w:sz w:val="21"/>
          <w:szCs w:val="21"/>
          <w:lang w:eastAsia="zh-CN"/>
        </w:rPr>
      </w:pPr>
      <w:r>
        <w:rPr>
          <w:rFonts w:hint="eastAsia" w:ascii="Times New Roman" w:hAnsi="Tahoma" w:eastAsia="微软雅黑" w:cstheme="minorBidi"/>
          <w:b/>
          <w:sz w:val="21"/>
          <w:szCs w:val="21"/>
          <w:lang w:val="en-US" w:eastAsia="zh-CN" w:bidi="ar-SA"/>
        </w:rPr>
        <w:t>1. Display menu and instructions</w:t>
      </w:r>
    </w:p>
    <w:p w14:paraId="2EF91BCF">
      <w:pPr>
        <w:adjustRightInd/>
        <w:snapToGrid/>
        <w:spacing w:line="220" w:lineRule="atLeast"/>
        <w:rPr>
          <w:rFonts w:hint="eastAsia"/>
          <w:sz w:val="15"/>
          <w:szCs w:val="15"/>
        </w:rPr>
      </w:pPr>
      <w:r>
        <w:rPr>
          <w:rFonts w:hint="eastAsia"/>
          <w:b/>
          <w:sz w:val="24"/>
        </w:rPr>
        <w:object>
          <v:shape id="_x0000_i1025" o:spt="75" type="#_x0000_t75" style="height:444.75pt;width:335.05pt;" o:ole="t" filled="f" o:preferrelative="t" stroked="f" coordsize="21600,21600">
            <v:path/>
            <v:fill on="f" focussize="0,0"/>
            <v:stroke on="f"/>
            <v:imagedata r:id="rId10" o:title=""/>
            <o:lock v:ext="edit" aspectratio="f"/>
            <w10:wrap type="none"/>
            <w10:anchorlock/>
          </v:shape>
          <o:OLEObject Type="Embed" ProgID="Visio.Drawing.11" ShapeID="_x0000_i1025" DrawAspect="Content" ObjectID="_1468075725" r:id="rId9">
            <o:LockedField>false</o:LockedField>
          </o:OLEObject>
        </w:object>
      </w:r>
    </w:p>
    <w:p w14:paraId="4E167B9F">
      <w:pPr>
        <w:widowControl w:val="0"/>
        <w:adjustRightInd/>
        <w:snapToGrid/>
        <w:spacing w:beforeLines="40" w:afterLines="20"/>
        <w:jc w:val="both"/>
        <w:rPr>
          <w:rFonts w:hint="eastAsia" w:eastAsia="微软雅黑"/>
          <w:b/>
          <w:sz w:val="21"/>
          <w:szCs w:val="21"/>
          <w:lang w:eastAsia="zh-CN"/>
        </w:rPr>
      </w:pPr>
      <w:r>
        <w:rPr>
          <w:rFonts w:hint="eastAsia" w:ascii="Times New Roman" w:hAnsi="Tahoma" w:eastAsia="微软雅黑" w:cstheme="minorBidi"/>
          <w:b/>
          <w:sz w:val="21"/>
          <w:szCs w:val="21"/>
          <w:lang w:val="en-US" w:eastAsia="zh-CN" w:bidi="ar-SA"/>
        </w:rPr>
        <w:t>2.DMX channel table</w:t>
      </w:r>
    </w:p>
    <w:p w14:paraId="3085E3B1">
      <w:pPr>
        <w:spacing w:beforeLines="40" w:afterLines="20"/>
        <w:rPr>
          <w:rFonts w:hint="eastAsia" w:eastAsia="微软雅黑"/>
          <w:b/>
          <w:sz w:val="21"/>
          <w:szCs w:val="21"/>
          <w:lang w:eastAsia="zh-CN"/>
        </w:rPr>
      </w:pPr>
      <w:r>
        <w:rPr>
          <w:rFonts w:hint="eastAsia" w:ascii="Times New Roman" w:hAnsi="Tahoma" w:eastAsia="微软雅黑" w:cstheme="minorBidi"/>
          <w:b/>
          <w:sz w:val="21"/>
          <w:szCs w:val="21"/>
          <w:lang w:val="en-US" w:eastAsia="zh-CN" w:bidi="ar-SA"/>
        </w:rPr>
        <w:t>(1) A001: Extended mode channel table</w:t>
      </w:r>
    </w:p>
    <w:tbl>
      <w:tblPr>
        <w:tblStyle w:val="6"/>
        <w:tblW w:w="7460" w:type="dxa"/>
        <w:tblInd w:w="0" w:type="dxa"/>
        <w:tblLayout w:type="fixed"/>
        <w:tblCellMar>
          <w:top w:w="15" w:type="dxa"/>
          <w:left w:w="15" w:type="dxa"/>
          <w:bottom w:w="15" w:type="dxa"/>
          <w:right w:w="15" w:type="dxa"/>
        </w:tblCellMar>
      </w:tblPr>
      <w:tblGrid>
        <w:gridCol w:w="993"/>
        <w:gridCol w:w="1062"/>
        <w:gridCol w:w="1365"/>
        <w:gridCol w:w="4040"/>
      </w:tblGrid>
      <w:tr w14:paraId="28B2C4BA">
        <w:tblPrEx>
          <w:tblCellMar>
            <w:top w:w="15" w:type="dxa"/>
            <w:left w:w="15" w:type="dxa"/>
            <w:bottom w:w="15" w:type="dxa"/>
            <w:right w:w="15" w:type="dxa"/>
          </w:tblCellMar>
        </w:tblPrEx>
        <w:trPr>
          <w:trHeight w:val="510" w:hRule="atLeast"/>
        </w:trPr>
        <w:tc>
          <w:tcPr>
            <w:tcW w:w="993"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74A13EC9">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channel </w:t>
            </w:r>
          </w:p>
        </w:tc>
        <w:tc>
          <w:tcPr>
            <w:tcW w:w="1062"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29E1E646">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Channel name</w:t>
            </w:r>
          </w:p>
        </w:tc>
        <w:tc>
          <w:tcPr>
            <w:tcW w:w="1365"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690A25E8">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numeric value </w:t>
            </w:r>
          </w:p>
        </w:tc>
        <w:tc>
          <w:tcPr>
            <w:tcW w:w="4040"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5E66C411">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explain </w:t>
            </w:r>
          </w:p>
        </w:tc>
      </w:tr>
      <w:tr w14:paraId="0FC177AB">
        <w:tblPrEx>
          <w:tblCellMar>
            <w:top w:w="15" w:type="dxa"/>
            <w:left w:w="15" w:type="dxa"/>
            <w:bottom w:w="15" w:type="dxa"/>
            <w:right w:w="15" w:type="dxa"/>
          </w:tblCellMar>
        </w:tblPrEx>
        <w:trPr>
          <w:trHeight w:val="510"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4CF21525">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1</w:t>
            </w:r>
          </w:p>
        </w:tc>
        <w:tc>
          <w:tcPr>
            <w:tcW w:w="1062" w:type="dxa"/>
            <w:tcBorders>
              <w:top w:val="single" w:color="000000" w:sz="4" w:space="0"/>
              <w:left w:val="single" w:color="000000" w:sz="4" w:space="0"/>
              <w:bottom w:val="single" w:color="000000" w:sz="4" w:space="0"/>
              <w:right w:val="single" w:color="000000" w:sz="4" w:space="0"/>
            </w:tcBorders>
            <w:vAlign w:val="center"/>
          </w:tcPr>
          <w:p w14:paraId="0679ADB4">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aiming </w:t>
            </w:r>
          </w:p>
        </w:tc>
        <w:tc>
          <w:tcPr>
            <w:tcW w:w="1365" w:type="dxa"/>
            <w:tcBorders>
              <w:top w:val="single" w:color="000000" w:sz="4" w:space="0"/>
              <w:left w:val="single" w:color="000000" w:sz="4" w:space="0"/>
              <w:bottom w:val="single" w:color="000000" w:sz="4" w:space="0"/>
              <w:right w:val="single" w:color="000000" w:sz="4" w:space="0"/>
            </w:tcBorders>
            <w:vAlign w:val="center"/>
          </w:tcPr>
          <w:p w14:paraId="70A7ADB6">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040" w:type="dxa"/>
            <w:tcBorders>
              <w:top w:val="single" w:color="000000" w:sz="4" w:space="0"/>
              <w:left w:val="single" w:color="000000" w:sz="4" w:space="0"/>
              <w:bottom w:val="single" w:color="000000" w:sz="4" w:space="0"/>
              <w:right w:val="single" w:color="000000" w:sz="4" w:space="0"/>
            </w:tcBorders>
            <w:vAlign w:val="center"/>
          </w:tcPr>
          <w:p w14:paraId="7D7B012E">
            <w:pPr>
              <w:jc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General dimming</w:t>
            </w:r>
          </w:p>
        </w:tc>
      </w:tr>
      <w:tr w14:paraId="02DAACCA">
        <w:tblPrEx>
          <w:tblCellMar>
            <w:top w:w="15" w:type="dxa"/>
            <w:left w:w="15" w:type="dxa"/>
            <w:bottom w:w="15" w:type="dxa"/>
            <w:right w:w="15" w:type="dxa"/>
          </w:tblCellMar>
        </w:tblPrEx>
        <w:trPr>
          <w:trHeight w:val="597"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65CDA1C5">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2</w:t>
            </w:r>
          </w:p>
        </w:tc>
        <w:tc>
          <w:tcPr>
            <w:tcW w:w="1062" w:type="dxa"/>
            <w:tcBorders>
              <w:top w:val="single" w:color="000000" w:sz="4" w:space="0"/>
              <w:left w:val="single" w:color="000000" w:sz="4" w:space="0"/>
              <w:bottom w:val="single" w:color="000000" w:sz="4" w:space="0"/>
              <w:right w:val="single" w:color="000000" w:sz="4" w:space="0"/>
            </w:tcBorders>
            <w:vAlign w:val="center"/>
          </w:tcPr>
          <w:p w14:paraId="5238561D">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stroboflash </w:t>
            </w:r>
          </w:p>
        </w:tc>
        <w:tc>
          <w:tcPr>
            <w:tcW w:w="1365" w:type="dxa"/>
            <w:tcBorders>
              <w:top w:val="single" w:color="000000" w:sz="4" w:space="0"/>
              <w:left w:val="single" w:color="000000" w:sz="4" w:space="0"/>
              <w:bottom w:val="single" w:color="000000" w:sz="4" w:space="0"/>
              <w:right w:val="single" w:color="000000" w:sz="4" w:space="0"/>
            </w:tcBorders>
            <w:vAlign w:val="center"/>
          </w:tcPr>
          <w:p w14:paraId="35ECA1A7">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040" w:type="dxa"/>
            <w:tcBorders>
              <w:top w:val="single" w:color="000000" w:sz="4" w:space="0"/>
              <w:left w:val="single" w:color="000000" w:sz="4" w:space="0"/>
              <w:bottom w:val="single" w:color="000000" w:sz="4" w:space="0"/>
              <w:right w:val="single" w:color="000000" w:sz="4" w:space="0"/>
            </w:tcBorders>
            <w:vAlign w:val="center"/>
          </w:tcPr>
          <w:p w14:paraId="50BAA1BF">
            <w:pPr>
              <w:jc w:val="center"/>
              <w:textAlignment w:val="center"/>
              <w:rPr>
                <w:rFonts w:hint="eastAsia" w:ascii="宋体" w:hAnsi="宋体" w:eastAsia="微软雅黑" w:cs="宋体"/>
                <w:color w:val="000000"/>
                <w:sz w:val="21"/>
                <w:szCs w:val="21"/>
                <w:lang w:eastAsia="zh-CN"/>
              </w:rPr>
            </w:pPr>
            <w:r>
              <w:rPr>
                <w:rFonts w:hint="eastAsia" w:ascii="Times New Roman" w:hAnsi="宋体" w:eastAsia="微软雅黑" w:cs="宋体"/>
                <w:color w:val="000000"/>
                <w:sz w:val="21"/>
                <w:szCs w:val="21"/>
                <w:lang w:val="en-US" w:eastAsia="zh-CN" w:bidi="ar-SA"/>
              </w:rPr>
              <w:t>From slow to fast flicker</w:t>
            </w:r>
          </w:p>
        </w:tc>
      </w:tr>
      <w:tr w14:paraId="131DE46E">
        <w:tblPrEx>
          <w:tblCellMar>
            <w:top w:w="15" w:type="dxa"/>
            <w:left w:w="15" w:type="dxa"/>
            <w:bottom w:w="15" w:type="dxa"/>
            <w:right w:w="15" w:type="dxa"/>
          </w:tblCellMar>
        </w:tblPrEx>
        <w:trPr>
          <w:trHeight w:val="510" w:hRule="atLeast"/>
        </w:trPr>
        <w:tc>
          <w:tcPr>
            <w:tcW w:w="993" w:type="dxa"/>
            <w:vMerge w:val="restart"/>
            <w:tcBorders>
              <w:top w:val="single" w:color="000000" w:sz="4" w:space="0"/>
              <w:left w:val="single" w:color="000000" w:sz="4" w:space="0"/>
              <w:bottom w:val="single" w:color="000000" w:sz="4" w:space="0"/>
              <w:right w:val="single" w:color="000000" w:sz="4" w:space="0"/>
            </w:tcBorders>
            <w:vAlign w:val="center"/>
          </w:tcPr>
          <w:p w14:paraId="5CBA839E">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3</w:t>
            </w:r>
          </w:p>
        </w:tc>
        <w:tc>
          <w:tcPr>
            <w:tcW w:w="1062" w:type="dxa"/>
            <w:vMerge w:val="restart"/>
            <w:tcBorders>
              <w:top w:val="single" w:color="000000" w:sz="4" w:space="0"/>
              <w:left w:val="single" w:color="000000" w:sz="4" w:space="0"/>
              <w:bottom w:val="single" w:color="000000" w:sz="4" w:space="0"/>
              <w:right w:val="single" w:color="000000" w:sz="4" w:space="0"/>
            </w:tcBorders>
            <w:vAlign w:val="center"/>
          </w:tcPr>
          <w:p w14:paraId="67690A75">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Effect / mode</w:t>
            </w:r>
          </w:p>
        </w:tc>
        <w:tc>
          <w:tcPr>
            <w:tcW w:w="1365" w:type="dxa"/>
            <w:tcBorders>
              <w:top w:val="single" w:color="000000" w:sz="4" w:space="0"/>
              <w:left w:val="single" w:color="000000" w:sz="4" w:space="0"/>
              <w:bottom w:val="single" w:color="000000" w:sz="4" w:space="0"/>
              <w:right w:val="single" w:color="000000" w:sz="4" w:space="0"/>
            </w:tcBorders>
            <w:vAlign w:val="center"/>
          </w:tcPr>
          <w:p w14:paraId="6212EDBA">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0~5</w:t>
            </w:r>
          </w:p>
        </w:tc>
        <w:tc>
          <w:tcPr>
            <w:tcW w:w="4040" w:type="dxa"/>
            <w:tcBorders>
              <w:top w:val="single" w:color="000000" w:sz="4" w:space="0"/>
              <w:left w:val="single" w:color="000000" w:sz="4" w:space="0"/>
              <w:bottom w:val="single" w:color="000000" w:sz="4" w:space="0"/>
              <w:right w:val="single" w:color="000000" w:sz="4" w:space="0"/>
            </w:tcBorders>
            <w:vAlign w:val="center"/>
          </w:tcPr>
          <w:p w14:paraId="122AE1CD">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Manual color adjustment (red, green, blue......)</w:t>
            </w:r>
          </w:p>
        </w:tc>
      </w:tr>
      <w:tr w14:paraId="5584E787">
        <w:tblPrEx>
          <w:tblCellMar>
            <w:top w:w="15" w:type="dxa"/>
            <w:left w:w="15" w:type="dxa"/>
            <w:bottom w:w="15" w:type="dxa"/>
            <w:right w:w="15" w:type="dxa"/>
          </w:tblCellMar>
        </w:tblPrEx>
        <w:trPr>
          <w:trHeight w:val="510"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47C3694E">
            <w:pPr>
              <w:jc w:val="center"/>
              <w:rPr>
                <w:rFonts w:ascii="宋体" w:hAnsi="宋体" w:eastAsia="宋体" w:cs="宋体"/>
                <w:color w:val="000000"/>
                <w:sz w:val="21"/>
                <w:szCs w:val="21"/>
              </w:rPr>
            </w:pPr>
          </w:p>
        </w:tc>
        <w:tc>
          <w:tcPr>
            <w:tcW w:w="1062" w:type="dxa"/>
            <w:vMerge w:val="continue"/>
            <w:tcBorders>
              <w:top w:val="single" w:color="000000" w:sz="4" w:space="0"/>
              <w:left w:val="single" w:color="000000" w:sz="4" w:space="0"/>
              <w:bottom w:val="single" w:color="000000" w:sz="4" w:space="0"/>
              <w:right w:val="single" w:color="000000" w:sz="4" w:space="0"/>
            </w:tcBorders>
            <w:vAlign w:val="center"/>
          </w:tcPr>
          <w:p w14:paraId="143BCD67">
            <w:pPr>
              <w:jc w:val="center"/>
              <w:rPr>
                <w:rFonts w:ascii="宋体" w:hAnsi="宋体" w:eastAsia="宋体" w:cs="宋体"/>
                <w:color w:val="000000"/>
                <w:sz w:val="21"/>
                <w:szCs w:val="21"/>
              </w:rPr>
            </w:pPr>
          </w:p>
        </w:tc>
        <w:tc>
          <w:tcPr>
            <w:tcW w:w="1365" w:type="dxa"/>
            <w:tcBorders>
              <w:top w:val="single" w:color="000000" w:sz="4" w:space="0"/>
              <w:left w:val="single" w:color="000000" w:sz="4" w:space="0"/>
              <w:bottom w:val="single" w:color="000000" w:sz="4" w:space="0"/>
              <w:right w:val="single" w:color="000000" w:sz="4" w:space="0"/>
            </w:tcBorders>
            <w:vAlign w:val="center"/>
          </w:tcPr>
          <w:p w14:paraId="5D5F93A2">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6~50</w:t>
            </w:r>
          </w:p>
        </w:tc>
        <w:tc>
          <w:tcPr>
            <w:tcW w:w="4040" w:type="dxa"/>
            <w:tcBorders>
              <w:top w:val="single" w:color="000000" w:sz="4" w:space="0"/>
              <w:left w:val="single" w:color="000000" w:sz="4" w:space="0"/>
              <w:bottom w:val="single" w:color="000000" w:sz="4" w:space="0"/>
              <w:right w:val="single" w:color="000000" w:sz="4" w:space="0"/>
            </w:tcBorders>
            <w:vAlign w:val="center"/>
          </w:tcPr>
          <w:p w14:paraId="625D35D3">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Gradual color change</w:t>
            </w:r>
          </w:p>
        </w:tc>
      </w:tr>
      <w:tr w14:paraId="4BD8A886">
        <w:tblPrEx>
          <w:tblCellMar>
            <w:top w:w="15" w:type="dxa"/>
            <w:left w:w="15" w:type="dxa"/>
            <w:bottom w:w="15" w:type="dxa"/>
            <w:right w:w="15" w:type="dxa"/>
          </w:tblCellMar>
        </w:tblPrEx>
        <w:trPr>
          <w:trHeight w:val="510"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063E6A10">
            <w:pPr>
              <w:jc w:val="center"/>
              <w:rPr>
                <w:rFonts w:ascii="宋体" w:hAnsi="宋体" w:eastAsia="宋体" w:cs="宋体"/>
                <w:color w:val="000000"/>
                <w:sz w:val="21"/>
                <w:szCs w:val="21"/>
              </w:rPr>
            </w:pPr>
          </w:p>
        </w:tc>
        <w:tc>
          <w:tcPr>
            <w:tcW w:w="1062" w:type="dxa"/>
            <w:vMerge w:val="continue"/>
            <w:tcBorders>
              <w:top w:val="single" w:color="000000" w:sz="4" w:space="0"/>
              <w:left w:val="single" w:color="000000" w:sz="4" w:space="0"/>
              <w:bottom w:val="single" w:color="000000" w:sz="4" w:space="0"/>
              <w:right w:val="single" w:color="000000" w:sz="4" w:space="0"/>
            </w:tcBorders>
            <w:vAlign w:val="center"/>
          </w:tcPr>
          <w:p w14:paraId="28E82577">
            <w:pPr>
              <w:jc w:val="center"/>
              <w:rPr>
                <w:rFonts w:ascii="宋体" w:hAnsi="宋体" w:eastAsia="宋体" w:cs="宋体"/>
                <w:color w:val="000000"/>
                <w:sz w:val="21"/>
                <w:szCs w:val="21"/>
              </w:rPr>
            </w:pPr>
          </w:p>
        </w:tc>
        <w:tc>
          <w:tcPr>
            <w:tcW w:w="1365" w:type="dxa"/>
            <w:tcBorders>
              <w:top w:val="single" w:color="000000" w:sz="4" w:space="0"/>
              <w:left w:val="single" w:color="000000" w:sz="4" w:space="0"/>
              <w:bottom w:val="single" w:color="000000" w:sz="4" w:space="0"/>
              <w:right w:val="single" w:color="000000" w:sz="4" w:space="0"/>
            </w:tcBorders>
            <w:vAlign w:val="center"/>
          </w:tcPr>
          <w:p w14:paraId="3EE21FE9">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51~100</w:t>
            </w:r>
          </w:p>
        </w:tc>
        <w:tc>
          <w:tcPr>
            <w:tcW w:w="4040" w:type="dxa"/>
            <w:tcBorders>
              <w:top w:val="single" w:color="000000" w:sz="4" w:space="0"/>
              <w:left w:val="single" w:color="000000" w:sz="4" w:space="0"/>
              <w:bottom w:val="single" w:color="000000" w:sz="4" w:space="0"/>
              <w:right w:val="single" w:color="000000" w:sz="4" w:space="0"/>
            </w:tcBorders>
            <w:vAlign w:val="center"/>
          </w:tcPr>
          <w:p w14:paraId="251787D8">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Gradual color change</w:t>
            </w:r>
          </w:p>
        </w:tc>
      </w:tr>
      <w:tr w14:paraId="5DC5B253">
        <w:tblPrEx>
          <w:tblCellMar>
            <w:top w:w="15" w:type="dxa"/>
            <w:left w:w="15" w:type="dxa"/>
            <w:bottom w:w="15" w:type="dxa"/>
            <w:right w:w="15" w:type="dxa"/>
          </w:tblCellMar>
        </w:tblPrEx>
        <w:trPr>
          <w:trHeight w:val="510"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7BA7F7CD">
            <w:pPr>
              <w:jc w:val="center"/>
              <w:rPr>
                <w:rFonts w:ascii="宋体" w:hAnsi="宋体" w:eastAsia="宋体" w:cs="宋体"/>
                <w:color w:val="000000"/>
                <w:sz w:val="21"/>
                <w:szCs w:val="21"/>
              </w:rPr>
            </w:pPr>
          </w:p>
        </w:tc>
        <w:tc>
          <w:tcPr>
            <w:tcW w:w="1062" w:type="dxa"/>
            <w:vMerge w:val="continue"/>
            <w:tcBorders>
              <w:top w:val="single" w:color="000000" w:sz="4" w:space="0"/>
              <w:left w:val="single" w:color="000000" w:sz="4" w:space="0"/>
              <w:bottom w:val="single" w:color="000000" w:sz="4" w:space="0"/>
              <w:right w:val="single" w:color="000000" w:sz="4" w:space="0"/>
            </w:tcBorders>
            <w:vAlign w:val="center"/>
          </w:tcPr>
          <w:p w14:paraId="248D4C2E">
            <w:pPr>
              <w:jc w:val="center"/>
              <w:rPr>
                <w:rFonts w:ascii="宋体" w:hAnsi="宋体" w:eastAsia="宋体" w:cs="宋体"/>
                <w:color w:val="000000"/>
                <w:sz w:val="21"/>
                <w:szCs w:val="21"/>
              </w:rPr>
            </w:pPr>
          </w:p>
        </w:tc>
        <w:tc>
          <w:tcPr>
            <w:tcW w:w="1365" w:type="dxa"/>
            <w:tcBorders>
              <w:top w:val="single" w:color="000000" w:sz="4" w:space="0"/>
              <w:left w:val="single" w:color="000000" w:sz="4" w:space="0"/>
              <w:bottom w:val="single" w:color="000000" w:sz="4" w:space="0"/>
              <w:right w:val="single" w:color="000000" w:sz="4" w:space="0"/>
            </w:tcBorders>
            <w:vAlign w:val="center"/>
          </w:tcPr>
          <w:p w14:paraId="3172C171">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101~150</w:t>
            </w:r>
          </w:p>
        </w:tc>
        <w:tc>
          <w:tcPr>
            <w:tcW w:w="4040" w:type="dxa"/>
            <w:tcBorders>
              <w:top w:val="single" w:color="000000" w:sz="4" w:space="0"/>
              <w:left w:val="single" w:color="000000" w:sz="4" w:space="0"/>
              <w:bottom w:val="single" w:color="000000" w:sz="4" w:space="0"/>
              <w:right w:val="single" w:color="000000" w:sz="4" w:space="0"/>
            </w:tcBorders>
            <w:vAlign w:val="center"/>
          </w:tcPr>
          <w:p w14:paraId="0E3EDFFC">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Twitch to change color</w:t>
            </w:r>
          </w:p>
        </w:tc>
      </w:tr>
      <w:tr w14:paraId="65FBE3FB">
        <w:tblPrEx>
          <w:tblCellMar>
            <w:top w:w="15" w:type="dxa"/>
            <w:left w:w="15" w:type="dxa"/>
            <w:bottom w:w="15" w:type="dxa"/>
            <w:right w:w="15" w:type="dxa"/>
          </w:tblCellMar>
        </w:tblPrEx>
        <w:trPr>
          <w:trHeight w:val="780"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1230EEF7">
            <w:pPr>
              <w:jc w:val="center"/>
              <w:rPr>
                <w:rFonts w:ascii="宋体" w:hAnsi="宋体" w:eastAsia="宋体" w:cs="宋体"/>
                <w:color w:val="000000"/>
                <w:sz w:val="21"/>
                <w:szCs w:val="21"/>
              </w:rPr>
            </w:pPr>
          </w:p>
        </w:tc>
        <w:tc>
          <w:tcPr>
            <w:tcW w:w="1062" w:type="dxa"/>
            <w:vMerge w:val="continue"/>
            <w:tcBorders>
              <w:top w:val="single" w:color="000000" w:sz="4" w:space="0"/>
              <w:left w:val="single" w:color="000000" w:sz="4" w:space="0"/>
              <w:bottom w:val="single" w:color="000000" w:sz="4" w:space="0"/>
              <w:right w:val="single" w:color="000000" w:sz="4" w:space="0"/>
            </w:tcBorders>
            <w:vAlign w:val="center"/>
          </w:tcPr>
          <w:p w14:paraId="3B548D1F">
            <w:pPr>
              <w:jc w:val="center"/>
              <w:rPr>
                <w:rFonts w:ascii="宋体" w:hAnsi="宋体" w:eastAsia="宋体" w:cs="宋体"/>
                <w:color w:val="000000"/>
                <w:sz w:val="21"/>
                <w:szCs w:val="21"/>
              </w:rPr>
            </w:pPr>
          </w:p>
        </w:tc>
        <w:tc>
          <w:tcPr>
            <w:tcW w:w="1365" w:type="dxa"/>
            <w:tcBorders>
              <w:top w:val="single" w:color="000000" w:sz="4" w:space="0"/>
              <w:left w:val="single" w:color="000000" w:sz="4" w:space="0"/>
              <w:bottom w:val="single" w:color="000000" w:sz="4" w:space="0"/>
              <w:right w:val="single" w:color="000000" w:sz="4" w:space="0"/>
            </w:tcBorders>
            <w:vAlign w:val="center"/>
          </w:tcPr>
          <w:p w14:paraId="096D5CDD">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151~200</w:t>
            </w:r>
          </w:p>
        </w:tc>
        <w:tc>
          <w:tcPr>
            <w:tcW w:w="4040" w:type="dxa"/>
            <w:tcBorders>
              <w:top w:val="single" w:color="000000" w:sz="4" w:space="0"/>
              <w:left w:val="single" w:color="000000" w:sz="4" w:space="0"/>
              <w:bottom w:val="single" w:color="000000" w:sz="4" w:space="0"/>
              <w:right w:val="single" w:color="000000" w:sz="4" w:space="0"/>
            </w:tcBorders>
            <w:vAlign w:val="center"/>
          </w:tcPr>
          <w:p w14:paraId="1FC35860">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Automatic mode (ignoring data from other channels except this channel and speed channel)</w:t>
            </w:r>
          </w:p>
        </w:tc>
      </w:tr>
      <w:tr w14:paraId="70753228">
        <w:tblPrEx>
          <w:tblCellMar>
            <w:top w:w="15" w:type="dxa"/>
            <w:left w:w="15" w:type="dxa"/>
            <w:bottom w:w="15" w:type="dxa"/>
            <w:right w:w="15" w:type="dxa"/>
          </w:tblCellMar>
        </w:tblPrEx>
        <w:trPr>
          <w:trHeight w:val="780" w:hRule="atLeast"/>
        </w:trPr>
        <w:tc>
          <w:tcPr>
            <w:tcW w:w="993" w:type="dxa"/>
            <w:vMerge w:val="continue"/>
            <w:tcBorders>
              <w:top w:val="single" w:color="000000" w:sz="4" w:space="0"/>
              <w:left w:val="single" w:color="000000" w:sz="4" w:space="0"/>
              <w:bottom w:val="single" w:color="000000" w:sz="4" w:space="0"/>
              <w:right w:val="single" w:color="000000" w:sz="4" w:space="0"/>
            </w:tcBorders>
            <w:vAlign w:val="center"/>
          </w:tcPr>
          <w:p w14:paraId="432BE301">
            <w:pPr>
              <w:jc w:val="center"/>
              <w:rPr>
                <w:rFonts w:ascii="宋体" w:hAnsi="宋体" w:eastAsia="宋体" w:cs="宋体"/>
                <w:color w:val="000000"/>
                <w:sz w:val="21"/>
                <w:szCs w:val="21"/>
              </w:rPr>
            </w:pPr>
          </w:p>
        </w:tc>
        <w:tc>
          <w:tcPr>
            <w:tcW w:w="1062" w:type="dxa"/>
            <w:vMerge w:val="continue"/>
            <w:tcBorders>
              <w:top w:val="single" w:color="000000" w:sz="4" w:space="0"/>
              <w:left w:val="single" w:color="000000" w:sz="4" w:space="0"/>
              <w:bottom w:val="single" w:color="000000" w:sz="4" w:space="0"/>
              <w:right w:val="single" w:color="000000" w:sz="4" w:space="0"/>
            </w:tcBorders>
            <w:vAlign w:val="center"/>
          </w:tcPr>
          <w:p w14:paraId="06478DC3">
            <w:pPr>
              <w:jc w:val="center"/>
              <w:rPr>
                <w:rFonts w:ascii="宋体" w:hAnsi="宋体" w:eastAsia="宋体" w:cs="宋体"/>
                <w:color w:val="000000"/>
                <w:sz w:val="21"/>
                <w:szCs w:val="21"/>
              </w:rPr>
            </w:pPr>
          </w:p>
        </w:tc>
        <w:tc>
          <w:tcPr>
            <w:tcW w:w="1365" w:type="dxa"/>
            <w:tcBorders>
              <w:top w:val="single" w:color="000000" w:sz="4" w:space="0"/>
              <w:left w:val="single" w:color="000000" w:sz="4" w:space="0"/>
              <w:bottom w:val="single" w:color="000000" w:sz="4" w:space="0"/>
              <w:right w:val="single" w:color="000000" w:sz="4" w:space="0"/>
            </w:tcBorders>
            <w:vAlign w:val="center"/>
          </w:tcPr>
          <w:p w14:paraId="541D62A4">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201~255</w:t>
            </w:r>
          </w:p>
        </w:tc>
        <w:tc>
          <w:tcPr>
            <w:tcW w:w="4040" w:type="dxa"/>
            <w:tcBorders>
              <w:top w:val="single" w:color="000000" w:sz="4" w:space="0"/>
              <w:left w:val="single" w:color="000000" w:sz="4" w:space="0"/>
              <w:bottom w:val="single" w:color="000000" w:sz="4" w:space="0"/>
              <w:right w:val="single" w:color="000000" w:sz="4" w:space="0"/>
            </w:tcBorders>
            <w:vAlign w:val="center"/>
          </w:tcPr>
          <w:p w14:paraId="0E67286E">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Voice-activated mode (ignoring data from other channels except this channel and speed channel)</w:t>
            </w:r>
          </w:p>
        </w:tc>
      </w:tr>
      <w:tr w14:paraId="52BE8258">
        <w:tblPrEx>
          <w:tblCellMar>
            <w:top w:w="15" w:type="dxa"/>
            <w:left w:w="15" w:type="dxa"/>
            <w:bottom w:w="15" w:type="dxa"/>
            <w:right w:w="15" w:type="dxa"/>
          </w:tblCellMar>
        </w:tblPrEx>
        <w:trPr>
          <w:trHeight w:val="780"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150A4EEA">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4</w:t>
            </w:r>
          </w:p>
        </w:tc>
        <w:tc>
          <w:tcPr>
            <w:tcW w:w="1062" w:type="dxa"/>
            <w:tcBorders>
              <w:top w:val="single" w:color="000000" w:sz="4" w:space="0"/>
              <w:left w:val="single" w:color="000000" w:sz="4" w:space="0"/>
              <w:bottom w:val="single" w:color="000000" w:sz="4" w:space="0"/>
              <w:right w:val="single" w:color="000000" w:sz="4" w:space="0"/>
            </w:tcBorders>
            <w:vAlign w:val="center"/>
          </w:tcPr>
          <w:p w14:paraId="0908879F">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velocity </w:t>
            </w:r>
          </w:p>
        </w:tc>
        <w:tc>
          <w:tcPr>
            <w:tcW w:w="1365" w:type="dxa"/>
            <w:tcBorders>
              <w:top w:val="single" w:color="000000" w:sz="4" w:space="0"/>
              <w:left w:val="single" w:color="000000" w:sz="4" w:space="0"/>
              <w:bottom w:val="single" w:color="000000" w:sz="4" w:space="0"/>
              <w:right w:val="single" w:color="000000" w:sz="4" w:space="0"/>
            </w:tcBorders>
            <w:vAlign w:val="center"/>
          </w:tcPr>
          <w:p w14:paraId="6E71ADED">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040" w:type="dxa"/>
            <w:tcBorders>
              <w:top w:val="single" w:color="000000" w:sz="4" w:space="0"/>
              <w:left w:val="single" w:color="000000" w:sz="4" w:space="0"/>
              <w:bottom w:val="single" w:color="000000" w:sz="4" w:space="0"/>
              <w:right w:val="single" w:color="000000" w:sz="4" w:space="0"/>
            </w:tcBorders>
            <w:vAlign w:val="center"/>
          </w:tcPr>
          <w:p w14:paraId="49E31FBC">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When [Effect/Mode] is enabled, adjust the speed of color change or self-walking</w:t>
            </w:r>
          </w:p>
        </w:tc>
      </w:tr>
      <w:tr w14:paraId="029F9629">
        <w:tblPrEx>
          <w:tblCellMar>
            <w:top w:w="15" w:type="dxa"/>
            <w:left w:w="15" w:type="dxa"/>
            <w:bottom w:w="15" w:type="dxa"/>
            <w:right w:w="15" w:type="dxa"/>
          </w:tblCellMar>
        </w:tblPrEx>
        <w:trPr>
          <w:trHeight w:val="597"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0ABBA966">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5</w:t>
            </w:r>
          </w:p>
        </w:tc>
        <w:tc>
          <w:tcPr>
            <w:tcW w:w="1062" w:type="dxa"/>
            <w:tcBorders>
              <w:top w:val="single" w:color="000000" w:sz="4" w:space="0"/>
              <w:left w:val="single" w:color="000000" w:sz="4" w:space="0"/>
              <w:bottom w:val="single" w:color="000000" w:sz="4" w:space="0"/>
              <w:right w:val="single" w:color="000000" w:sz="4" w:space="0"/>
            </w:tcBorders>
            <w:vAlign w:val="center"/>
          </w:tcPr>
          <w:p w14:paraId="7F6CD942">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red </w:t>
            </w:r>
          </w:p>
        </w:tc>
        <w:tc>
          <w:tcPr>
            <w:tcW w:w="1365" w:type="dxa"/>
            <w:tcBorders>
              <w:top w:val="single" w:color="000000" w:sz="4" w:space="0"/>
              <w:left w:val="single" w:color="000000" w:sz="4" w:space="0"/>
              <w:bottom w:val="single" w:color="000000" w:sz="4" w:space="0"/>
              <w:right w:val="single" w:color="000000" w:sz="4" w:space="0"/>
            </w:tcBorders>
            <w:vAlign w:val="center"/>
          </w:tcPr>
          <w:p w14:paraId="60484785">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040" w:type="dxa"/>
            <w:tcBorders>
              <w:top w:val="single" w:color="000000" w:sz="4" w:space="0"/>
              <w:left w:val="single" w:color="000000" w:sz="4" w:space="0"/>
              <w:bottom w:val="single" w:color="000000" w:sz="4" w:space="0"/>
              <w:right w:val="single" w:color="000000" w:sz="4" w:space="0"/>
            </w:tcBorders>
            <w:vAlign w:val="center"/>
          </w:tcPr>
          <w:p w14:paraId="2599BD30">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Linear dimming</w:t>
            </w:r>
          </w:p>
        </w:tc>
      </w:tr>
      <w:tr w14:paraId="48BA23C3">
        <w:tblPrEx>
          <w:tblCellMar>
            <w:top w:w="15" w:type="dxa"/>
            <w:left w:w="15" w:type="dxa"/>
            <w:bottom w:w="15" w:type="dxa"/>
            <w:right w:w="15" w:type="dxa"/>
          </w:tblCellMar>
        </w:tblPrEx>
        <w:trPr>
          <w:trHeight w:val="597"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119D141B">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6</w:t>
            </w:r>
          </w:p>
        </w:tc>
        <w:tc>
          <w:tcPr>
            <w:tcW w:w="1062" w:type="dxa"/>
            <w:tcBorders>
              <w:top w:val="single" w:color="000000" w:sz="4" w:space="0"/>
              <w:left w:val="single" w:color="000000" w:sz="4" w:space="0"/>
              <w:bottom w:val="single" w:color="000000" w:sz="4" w:space="0"/>
              <w:right w:val="single" w:color="000000" w:sz="4" w:space="0"/>
            </w:tcBorders>
            <w:vAlign w:val="center"/>
          </w:tcPr>
          <w:p w14:paraId="7624513B">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green </w:t>
            </w:r>
          </w:p>
        </w:tc>
        <w:tc>
          <w:tcPr>
            <w:tcW w:w="1365" w:type="dxa"/>
            <w:tcBorders>
              <w:top w:val="single" w:color="000000" w:sz="4" w:space="0"/>
              <w:left w:val="single" w:color="000000" w:sz="4" w:space="0"/>
              <w:bottom w:val="single" w:color="000000" w:sz="4" w:space="0"/>
              <w:right w:val="single" w:color="000000" w:sz="4" w:space="0"/>
            </w:tcBorders>
            <w:vAlign w:val="center"/>
          </w:tcPr>
          <w:p w14:paraId="4B71E03B">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040" w:type="dxa"/>
            <w:tcBorders>
              <w:top w:val="single" w:color="000000" w:sz="4" w:space="0"/>
              <w:left w:val="single" w:color="000000" w:sz="4" w:space="0"/>
              <w:bottom w:val="single" w:color="000000" w:sz="4" w:space="0"/>
              <w:right w:val="single" w:color="000000" w:sz="4" w:space="0"/>
            </w:tcBorders>
            <w:vAlign w:val="center"/>
          </w:tcPr>
          <w:p w14:paraId="10483D02">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Linear dimming</w:t>
            </w:r>
          </w:p>
        </w:tc>
      </w:tr>
      <w:tr w14:paraId="7E5F4D69">
        <w:tblPrEx>
          <w:tblCellMar>
            <w:top w:w="15" w:type="dxa"/>
            <w:left w:w="15" w:type="dxa"/>
            <w:bottom w:w="15" w:type="dxa"/>
            <w:right w:w="15" w:type="dxa"/>
          </w:tblCellMar>
        </w:tblPrEx>
        <w:trPr>
          <w:trHeight w:val="597"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3B25B1C8">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7</w:t>
            </w:r>
          </w:p>
        </w:tc>
        <w:tc>
          <w:tcPr>
            <w:tcW w:w="1062" w:type="dxa"/>
            <w:tcBorders>
              <w:top w:val="single" w:color="000000" w:sz="4" w:space="0"/>
              <w:left w:val="single" w:color="000000" w:sz="4" w:space="0"/>
              <w:bottom w:val="single" w:color="000000" w:sz="4" w:space="0"/>
              <w:right w:val="single" w:color="000000" w:sz="4" w:space="0"/>
            </w:tcBorders>
            <w:vAlign w:val="center"/>
          </w:tcPr>
          <w:p w14:paraId="1ADF4FD6">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blue </w:t>
            </w:r>
          </w:p>
        </w:tc>
        <w:tc>
          <w:tcPr>
            <w:tcW w:w="1365" w:type="dxa"/>
            <w:tcBorders>
              <w:top w:val="single" w:color="000000" w:sz="4" w:space="0"/>
              <w:left w:val="single" w:color="000000" w:sz="4" w:space="0"/>
              <w:bottom w:val="single" w:color="000000" w:sz="4" w:space="0"/>
              <w:right w:val="single" w:color="000000" w:sz="4" w:space="0"/>
            </w:tcBorders>
            <w:vAlign w:val="center"/>
          </w:tcPr>
          <w:p w14:paraId="18A1744D">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040" w:type="dxa"/>
            <w:tcBorders>
              <w:top w:val="single" w:color="000000" w:sz="4" w:space="0"/>
              <w:left w:val="single" w:color="000000" w:sz="4" w:space="0"/>
              <w:bottom w:val="single" w:color="000000" w:sz="4" w:space="0"/>
              <w:right w:val="single" w:color="000000" w:sz="4" w:space="0"/>
            </w:tcBorders>
            <w:vAlign w:val="center"/>
          </w:tcPr>
          <w:p w14:paraId="41A6E66F">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Linear dimming</w:t>
            </w:r>
          </w:p>
        </w:tc>
      </w:tr>
      <w:tr w14:paraId="16FD6146">
        <w:tblPrEx>
          <w:tblCellMar>
            <w:top w:w="15" w:type="dxa"/>
            <w:left w:w="15" w:type="dxa"/>
            <w:bottom w:w="15" w:type="dxa"/>
            <w:right w:w="15" w:type="dxa"/>
          </w:tblCellMar>
        </w:tblPrEx>
        <w:trPr>
          <w:trHeight w:val="520" w:hRule="atLeast"/>
        </w:trPr>
        <w:tc>
          <w:tcPr>
            <w:tcW w:w="993" w:type="dxa"/>
            <w:tcBorders>
              <w:top w:val="single" w:color="000000" w:sz="4" w:space="0"/>
              <w:left w:val="single" w:color="000000" w:sz="4" w:space="0"/>
              <w:bottom w:val="single" w:color="000000" w:sz="4" w:space="0"/>
              <w:right w:val="single" w:color="000000" w:sz="4" w:space="0"/>
            </w:tcBorders>
            <w:vAlign w:val="center"/>
          </w:tcPr>
          <w:p w14:paraId="4260784D">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8</w:t>
            </w:r>
          </w:p>
        </w:tc>
        <w:tc>
          <w:tcPr>
            <w:tcW w:w="1062" w:type="dxa"/>
            <w:tcBorders>
              <w:top w:val="single" w:color="000000" w:sz="4" w:space="0"/>
              <w:left w:val="single" w:color="000000" w:sz="4" w:space="0"/>
              <w:bottom w:val="single" w:color="000000" w:sz="4" w:space="0"/>
              <w:right w:val="single" w:color="000000" w:sz="4" w:space="0"/>
            </w:tcBorders>
            <w:vAlign w:val="center"/>
          </w:tcPr>
          <w:p w14:paraId="0B692A0B">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white </w:t>
            </w:r>
          </w:p>
        </w:tc>
        <w:tc>
          <w:tcPr>
            <w:tcW w:w="1365" w:type="dxa"/>
            <w:tcBorders>
              <w:top w:val="single" w:color="000000" w:sz="4" w:space="0"/>
              <w:left w:val="single" w:color="000000" w:sz="4" w:space="0"/>
              <w:bottom w:val="single" w:color="000000" w:sz="4" w:space="0"/>
              <w:right w:val="single" w:color="000000" w:sz="4" w:space="0"/>
            </w:tcBorders>
            <w:vAlign w:val="center"/>
          </w:tcPr>
          <w:p w14:paraId="0E9DCB19">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040" w:type="dxa"/>
            <w:tcBorders>
              <w:top w:val="single" w:color="000000" w:sz="4" w:space="0"/>
              <w:left w:val="single" w:color="000000" w:sz="4" w:space="0"/>
              <w:bottom w:val="single" w:color="000000" w:sz="4" w:space="0"/>
              <w:right w:val="single" w:color="000000" w:sz="4" w:space="0"/>
            </w:tcBorders>
            <w:vAlign w:val="center"/>
          </w:tcPr>
          <w:p w14:paraId="08F3A178">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Linear dimming</w:t>
            </w:r>
          </w:p>
        </w:tc>
      </w:tr>
    </w:tbl>
    <w:p w14:paraId="73D4182C">
      <w:pPr>
        <w:rPr>
          <w:sz w:val="21"/>
          <w:szCs w:val="21"/>
        </w:rPr>
      </w:pPr>
    </w:p>
    <w:p w14:paraId="5CA9A30F">
      <w:pPr>
        <w:widowControl w:val="0"/>
        <w:numPr>
          <w:ilvl w:val="0"/>
          <w:numId w:val="1"/>
        </w:numPr>
        <w:adjustRightInd/>
        <w:snapToGrid/>
        <w:spacing w:beforeLines="40" w:afterLines="20"/>
        <w:ind w:left="0" w:leftChars="0" w:firstLine="0" w:firstLineChars="0"/>
        <w:jc w:val="both"/>
        <w:rPr>
          <w:b/>
          <w:sz w:val="21"/>
          <w:szCs w:val="21"/>
        </w:rPr>
      </w:pPr>
      <w:r>
        <w:rPr>
          <w:rFonts w:hint="eastAsia" w:ascii="Times New Roman" w:hAnsi="Tahoma" w:eastAsia="微软雅黑" w:cstheme="minorBidi"/>
          <w:b/>
          <w:sz w:val="21"/>
          <w:szCs w:val="21"/>
          <w:lang w:val="en-US" w:eastAsia="zh-CN" w:bidi="ar-SA"/>
        </w:rPr>
        <w:t>D001: Simple mode channel table</w:t>
      </w:r>
    </w:p>
    <w:tbl>
      <w:tblPr>
        <w:tblStyle w:val="6"/>
        <w:tblW w:w="7580" w:type="dxa"/>
        <w:tblInd w:w="0" w:type="dxa"/>
        <w:tblLayout w:type="fixed"/>
        <w:tblCellMar>
          <w:top w:w="15" w:type="dxa"/>
          <w:left w:w="15" w:type="dxa"/>
          <w:bottom w:w="15" w:type="dxa"/>
          <w:right w:w="15" w:type="dxa"/>
        </w:tblCellMar>
      </w:tblPr>
      <w:tblGrid>
        <w:gridCol w:w="1009"/>
        <w:gridCol w:w="1079"/>
        <w:gridCol w:w="1387"/>
        <w:gridCol w:w="4105"/>
      </w:tblGrid>
      <w:tr w14:paraId="35DE8681">
        <w:tblPrEx>
          <w:tblCellMar>
            <w:top w:w="15" w:type="dxa"/>
            <w:left w:w="15" w:type="dxa"/>
            <w:bottom w:w="15" w:type="dxa"/>
            <w:right w:w="15" w:type="dxa"/>
          </w:tblCellMar>
        </w:tblPrEx>
        <w:trPr>
          <w:trHeight w:val="285" w:hRule="atLeast"/>
        </w:trPr>
        <w:tc>
          <w:tcPr>
            <w:tcW w:w="1009"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6198FFD2">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channel </w:t>
            </w:r>
          </w:p>
        </w:tc>
        <w:tc>
          <w:tcPr>
            <w:tcW w:w="1079"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1A65D13E">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Channel name</w:t>
            </w:r>
          </w:p>
        </w:tc>
        <w:tc>
          <w:tcPr>
            <w:tcW w:w="1387"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4414D066">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numeric value </w:t>
            </w:r>
          </w:p>
        </w:tc>
        <w:tc>
          <w:tcPr>
            <w:tcW w:w="4105"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107D9936">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explain </w:t>
            </w:r>
          </w:p>
        </w:tc>
      </w:tr>
      <w:tr w14:paraId="5654D7FE">
        <w:tblPrEx>
          <w:tblCellMar>
            <w:top w:w="15" w:type="dxa"/>
            <w:left w:w="15" w:type="dxa"/>
            <w:bottom w:w="15" w:type="dxa"/>
            <w:right w:w="15" w:type="dxa"/>
          </w:tblCellMar>
        </w:tblPrEx>
        <w:trPr>
          <w:trHeight w:val="285" w:hRule="atLeast"/>
        </w:trPr>
        <w:tc>
          <w:tcPr>
            <w:tcW w:w="1009" w:type="dxa"/>
            <w:tcBorders>
              <w:top w:val="single" w:color="000000" w:sz="4" w:space="0"/>
              <w:left w:val="single" w:color="000000" w:sz="4" w:space="0"/>
              <w:bottom w:val="single" w:color="000000" w:sz="4" w:space="0"/>
              <w:right w:val="single" w:color="000000" w:sz="4" w:space="0"/>
            </w:tcBorders>
            <w:vAlign w:val="center"/>
          </w:tcPr>
          <w:p w14:paraId="47CA1256">
            <w:pPr>
              <w:jc w:val="center"/>
              <w:textAlignment w:val="center"/>
              <w:rPr>
                <w:rFonts w:hint="eastAsia" w:ascii="宋体" w:hAnsi="宋体" w:eastAsia="微软雅黑" w:cs="宋体"/>
                <w:color w:val="000000"/>
                <w:sz w:val="21"/>
                <w:szCs w:val="21"/>
                <w:lang w:eastAsia="zh-CN"/>
              </w:rPr>
            </w:pPr>
            <w:r>
              <w:rPr>
                <w:rFonts w:hint="eastAsia" w:ascii="Times New Roman" w:hAnsi="宋体" w:eastAsia="微软雅黑" w:cs="宋体"/>
                <w:color w:val="000000"/>
                <w:sz w:val="21"/>
                <w:szCs w:val="21"/>
                <w:lang w:val="en-US" w:eastAsia="zh-CN" w:bidi="ar-SA"/>
              </w:rPr>
              <w:t>1</w:t>
            </w:r>
          </w:p>
        </w:tc>
        <w:tc>
          <w:tcPr>
            <w:tcW w:w="1079" w:type="dxa"/>
            <w:tcBorders>
              <w:top w:val="single" w:color="000000" w:sz="4" w:space="0"/>
              <w:left w:val="single" w:color="000000" w:sz="4" w:space="0"/>
              <w:bottom w:val="single" w:color="000000" w:sz="4" w:space="0"/>
              <w:right w:val="single" w:color="000000" w:sz="4" w:space="0"/>
            </w:tcBorders>
            <w:vAlign w:val="center"/>
          </w:tcPr>
          <w:p w14:paraId="3880A826">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red </w:t>
            </w:r>
          </w:p>
        </w:tc>
        <w:tc>
          <w:tcPr>
            <w:tcW w:w="1387" w:type="dxa"/>
            <w:tcBorders>
              <w:top w:val="single" w:color="000000" w:sz="4" w:space="0"/>
              <w:left w:val="single" w:color="000000" w:sz="4" w:space="0"/>
              <w:bottom w:val="single" w:color="000000" w:sz="4" w:space="0"/>
              <w:right w:val="single" w:color="000000" w:sz="4" w:space="0"/>
            </w:tcBorders>
            <w:vAlign w:val="center"/>
          </w:tcPr>
          <w:p w14:paraId="10A1233B">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105" w:type="dxa"/>
            <w:tcBorders>
              <w:top w:val="single" w:color="000000" w:sz="4" w:space="0"/>
              <w:left w:val="single" w:color="000000" w:sz="4" w:space="0"/>
              <w:bottom w:val="single" w:color="000000" w:sz="4" w:space="0"/>
              <w:right w:val="single" w:color="000000" w:sz="4" w:space="0"/>
            </w:tcBorders>
            <w:vAlign w:val="center"/>
          </w:tcPr>
          <w:p w14:paraId="48A59F7B">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Linear dimming</w:t>
            </w:r>
          </w:p>
        </w:tc>
      </w:tr>
      <w:tr w14:paraId="1E752974">
        <w:tblPrEx>
          <w:tblCellMar>
            <w:top w:w="15" w:type="dxa"/>
            <w:left w:w="15" w:type="dxa"/>
            <w:bottom w:w="15" w:type="dxa"/>
            <w:right w:w="15" w:type="dxa"/>
          </w:tblCellMar>
        </w:tblPrEx>
        <w:trPr>
          <w:trHeight w:val="285" w:hRule="atLeast"/>
        </w:trPr>
        <w:tc>
          <w:tcPr>
            <w:tcW w:w="1009" w:type="dxa"/>
            <w:tcBorders>
              <w:top w:val="single" w:color="000000" w:sz="4" w:space="0"/>
              <w:left w:val="single" w:color="000000" w:sz="4" w:space="0"/>
              <w:bottom w:val="single" w:color="000000" w:sz="4" w:space="0"/>
              <w:right w:val="single" w:color="000000" w:sz="4" w:space="0"/>
            </w:tcBorders>
            <w:vAlign w:val="center"/>
          </w:tcPr>
          <w:p w14:paraId="38F1B4CD">
            <w:pPr>
              <w:jc w:val="center"/>
              <w:textAlignment w:val="center"/>
              <w:rPr>
                <w:rFonts w:hint="eastAsia" w:ascii="宋体" w:hAnsi="宋体" w:eastAsia="微软雅黑" w:cs="宋体"/>
                <w:color w:val="000000"/>
                <w:sz w:val="21"/>
                <w:szCs w:val="21"/>
                <w:lang w:eastAsia="zh-CN"/>
              </w:rPr>
            </w:pPr>
            <w:r>
              <w:rPr>
                <w:rFonts w:hint="eastAsia" w:ascii="Times New Roman" w:hAnsi="宋体" w:eastAsia="微软雅黑" w:cs="宋体"/>
                <w:color w:val="000000"/>
                <w:sz w:val="21"/>
                <w:szCs w:val="21"/>
                <w:lang w:val="en-US" w:eastAsia="zh-CN" w:bidi="ar-SA"/>
              </w:rPr>
              <w:t>2</w:t>
            </w:r>
          </w:p>
        </w:tc>
        <w:tc>
          <w:tcPr>
            <w:tcW w:w="1079" w:type="dxa"/>
            <w:tcBorders>
              <w:top w:val="single" w:color="000000" w:sz="4" w:space="0"/>
              <w:left w:val="single" w:color="000000" w:sz="4" w:space="0"/>
              <w:bottom w:val="single" w:color="000000" w:sz="4" w:space="0"/>
              <w:right w:val="single" w:color="000000" w:sz="4" w:space="0"/>
            </w:tcBorders>
            <w:vAlign w:val="center"/>
          </w:tcPr>
          <w:p w14:paraId="0F8C5170">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green </w:t>
            </w:r>
          </w:p>
        </w:tc>
        <w:tc>
          <w:tcPr>
            <w:tcW w:w="1387" w:type="dxa"/>
            <w:tcBorders>
              <w:top w:val="single" w:color="000000" w:sz="4" w:space="0"/>
              <w:left w:val="single" w:color="000000" w:sz="4" w:space="0"/>
              <w:bottom w:val="single" w:color="000000" w:sz="4" w:space="0"/>
              <w:right w:val="single" w:color="000000" w:sz="4" w:space="0"/>
            </w:tcBorders>
            <w:vAlign w:val="center"/>
          </w:tcPr>
          <w:p w14:paraId="45082EA1">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105" w:type="dxa"/>
            <w:tcBorders>
              <w:top w:val="single" w:color="000000" w:sz="4" w:space="0"/>
              <w:left w:val="single" w:color="000000" w:sz="4" w:space="0"/>
              <w:bottom w:val="single" w:color="000000" w:sz="4" w:space="0"/>
              <w:right w:val="single" w:color="000000" w:sz="4" w:space="0"/>
            </w:tcBorders>
            <w:vAlign w:val="center"/>
          </w:tcPr>
          <w:p w14:paraId="522EEAB1">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Linear dimming</w:t>
            </w:r>
          </w:p>
        </w:tc>
      </w:tr>
      <w:tr w14:paraId="011C8038">
        <w:tblPrEx>
          <w:tblCellMar>
            <w:top w:w="15" w:type="dxa"/>
            <w:left w:w="15" w:type="dxa"/>
            <w:bottom w:w="15" w:type="dxa"/>
            <w:right w:w="15" w:type="dxa"/>
          </w:tblCellMar>
        </w:tblPrEx>
        <w:trPr>
          <w:trHeight w:val="285" w:hRule="atLeast"/>
        </w:trPr>
        <w:tc>
          <w:tcPr>
            <w:tcW w:w="1009" w:type="dxa"/>
            <w:tcBorders>
              <w:top w:val="single" w:color="000000" w:sz="4" w:space="0"/>
              <w:left w:val="single" w:color="000000" w:sz="4" w:space="0"/>
              <w:bottom w:val="single" w:color="000000" w:sz="4" w:space="0"/>
              <w:right w:val="single" w:color="000000" w:sz="4" w:space="0"/>
            </w:tcBorders>
            <w:vAlign w:val="center"/>
          </w:tcPr>
          <w:p w14:paraId="67EB7F4E">
            <w:pPr>
              <w:jc w:val="center"/>
              <w:textAlignment w:val="center"/>
              <w:rPr>
                <w:rFonts w:hint="eastAsia" w:ascii="宋体" w:hAnsi="宋体" w:eastAsia="微软雅黑" w:cs="宋体"/>
                <w:color w:val="000000"/>
                <w:sz w:val="21"/>
                <w:szCs w:val="21"/>
                <w:lang w:eastAsia="zh-CN"/>
              </w:rPr>
            </w:pPr>
            <w:r>
              <w:rPr>
                <w:rFonts w:hint="eastAsia" w:ascii="Times New Roman" w:hAnsi="宋体" w:eastAsia="微软雅黑" w:cs="宋体"/>
                <w:color w:val="000000"/>
                <w:sz w:val="21"/>
                <w:szCs w:val="21"/>
                <w:lang w:val="en-US" w:eastAsia="zh-CN" w:bidi="ar-SA"/>
              </w:rPr>
              <w:t>3</w:t>
            </w:r>
          </w:p>
        </w:tc>
        <w:tc>
          <w:tcPr>
            <w:tcW w:w="1079" w:type="dxa"/>
            <w:tcBorders>
              <w:top w:val="single" w:color="000000" w:sz="4" w:space="0"/>
              <w:left w:val="single" w:color="000000" w:sz="4" w:space="0"/>
              <w:bottom w:val="single" w:color="000000" w:sz="4" w:space="0"/>
              <w:right w:val="single" w:color="000000" w:sz="4" w:space="0"/>
            </w:tcBorders>
            <w:vAlign w:val="center"/>
          </w:tcPr>
          <w:p w14:paraId="39706DB8">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blue </w:t>
            </w:r>
          </w:p>
        </w:tc>
        <w:tc>
          <w:tcPr>
            <w:tcW w:w="1387" w:type="dxa"/>
            <w:tcBorders>
              <w:top w:val="single" w:color="000000" w:sz="4" w:space="0"/>
              <w:left w:val="single" w:color="000000" w:sz="4" w:space="0"/>
              <w:bottom w:val="single" w:color="000000" w:sz="4" w:space="0"/>
              <w:right w:val="single" w:color="000000" w:sz="4" w:space="0"/>
            </w:tcBorders>
            <w:vAlign w:val="center"/>
          </w:tcPr>
          <w:p w14:paraId="2B5417D9">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105" w:type="dxa"/>
            <w:tcBorders>
              <w:top w:val="single" w:color="000000" w:sz="4" w:space="0"/>
              <w:left w:val="single" w:color="000000" w:sz="4" w:space="0"/>
              <w:bottom w:val="single" w:color="000000" w:sz="4" w:space="0"/>
              <w:right w:val="single" w:color="000000" w:sz="4" w:space="0"/>
            </w:tcBorders>
            <w:vAlign w:val="center"/>
          </w:tcPr>
          <w:p w14:paraId="48AEA441">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Linear dimming</w:t>
            </w:r>
          </w:p>
        </w:tc>
      </w:tr>
      <w:tr w14:paraId="63EA343B">
        <w:tblPrEx>
          <w:tblCellMar>
            <w:top w:w="15" w:type="dxa"/>
            <w:left w:w="15" w:type="dxa"/>
            <w:bottom w:w="15" w:type="dxa"/>
            <w:right w:w="15" w:type="dxa"/>
          </w:tblCellMar>
        </w:tblPrEx>
        <w:trPr>
          <w:trHeight w:val="285" w:hRule="atLeast"/>
        </w:trPr>
        <w:tc>
          <w:tcPr>
            <w:tcW w:w="1009" w:type="dxa"/>
            <w:tcBorders>
              <w:top w:val="single" w:color="000000" w:sz="4" w:space="0"/>
              <w:left w:val="single" w:color="000000" w:sz="4" w:space="0"/>
              <w:bottom w:val="single" w:color="000000" w:sz="4" w:space="0"/>
              <w:right w:val="single" w:color="000000" w:sz="4" w:space="0"/>
            </w:tcBorders>
            <w:vAlign w:val="center"/>
          </w:tcPr>
          <w:p w14:paraId="39050A3B">
            <w:pPr>
              <w:jc w:val="center"/>
              <w:textAlignment w:val="center"/>
              <w:rPr>
                <w:rFonts w:hint="eastAsia" w:ascii="宋体" w:hAnsi="宋体" w:eastAsia="微软雅黑" w:cs="宋体"/>
                <w:color w:val="000000"/>
                <w:sz w:val="21"/>
                <w:szCs w:val="21"/>
                <w:lang w:eastAsia="zh-CN"/>
              </w:rPr>
            </w:pPr>
            <w:r>
              <w:rPr>
                <w:rFonts w:hint="eastAsia" w:ascii="Times New Roman" w:hAnsi="宋体" w:eastAsia="微软雅黑" w:cs="宋体"/>
                <w:color w:val="000000"/>
                <w:sz w:val="21"/>
                <w:szCs w:val="21"/>
                <w:lang w:val="en-US" w:eastAsia="zh-CN" w:bidi="ar-SA"/>
              </w:rPr>
              <w:t>4</w:t>
            </w:r>
          </w:p>
        </w:tc>
        <w:tc>
          <w:tcPr>
            <w:tcW w:w="1079" w:type="dxa"/>
            <w:tcBorders>
              <w:top w:val="single" w:color="000000" w:sz="4" w:space="0"/>
              <w:left w:val="single" w:color="000000" w:sz="4" w:space="0"/>
              <w:bottom w:val="single" w:color="000000" w:sz="4" w:space="0"/>
              <w:right w:val="single" w:color="000000" w:sz="4" w:space="0"/>
            </w:tcBorders>
            <w:vAlign w:val="center"/>
          </w:tcPr>
          <w:p w14:paraId="26523A13">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 xml:space="preserve"> white </w:t>
            </w:r>
          </w:p>
        </w:tc>
        <w:tc>
          <w:tcPr>
            <w:tcW w:w="1387" w:type="dxa"/>
            <w:tcBorders>
              <w:top w:val="single" w:color="000000" w:sz="4" w:space="0"/>
              <w:left w:val="single" w:color="000000" w:sz="4" w:space="0"/>
              <w:bottom w:val="single" w:color="000000" w:sz="4" w:space="0"/>
              <w:right w:val="single" w:color="000000" w:sz="4" w:space="0"/>
            </w:tcBorders>
            <w:vAlign w:val="center"/>
          </w:tcPr>
          <w:p w14:paraId="11E6237D">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0~255</w:t>
            </w:r>
          </w:p>
        </w:tc>
        <w:tc>
          <w:tcPr>
            <w:tcW w:w="4105" w:type="dxa"/>
            <w:tcBorders>
              <w:top w:val="single" w:color="000000" w:sz="4" w:space="0"/>
              <w:left w:val="single" w:color="000000" w:sz="4" w:space="0"/>
              <w:bottom w:val="single" w:color="000000" w:sz="4" w:space="0"/>
              <w:right w:val="single" w:color="000000" w:sz="4" w:space="0"/>
            </w:tcBorders>
            <w:vAlign w:val="center"/>
          </w:tcPr>
          <w:p w14:paraId="6F46D660">
            <w:pPr>
              <w:jc w:val="center"/>
              <w:textAlignment w:val="center"/>
              <w:rPr>
                <w:rFonts w:hint="eastAsia" w:ascii="宋体" w:hAnsi="宋体" w:eastAsia="宋体" w:cs="宋体"/>
                <w:color w:val="000000"/>
                <w:sz w:val="21"/>
                <w:szCs w:val="21"/>
                <w:lang w:eastAsia="zh-CN"/>
              </w:rPr>
            </w:pPr>
            <w:r>
              <w:rPr>
                <w:rFonts w:hint="eastAsia" w:ascii="Times New Roman" w:hAnsi="宋体" w:eastAsia="微软雅黑" w:cs="宋体"/>
                <w:color w:val="000000"/>
                <w:sz w:val="21"/>
                <w:szCs w:val="21"/>
                <w:lang w:val="en-US" w:eastAsia="zh-CN" w:bidi="ar-SA"/>
              </w:rPr>
              <w:t>Linear dimming</w:t>
            </w:r>
          </w:p>
        </w:tc>
      </w:tr>
    </w:tbl>
    <w:p w14:paraId="1147D3BE">
      <w:pPr>
        <w:spacing w:beforeLines="40" w:afterLines="20"/>
        <w:rPr>
          <w:b/>
          <w:sz w:val="24"/>
        </w:rPr>
      </w:pPr>
    </w:p>
    <w:p w14:paraId="515986E5">
      <w:pPr>
        <w:adjustRightInd/>
        <w:snapToGrid/>
        <w:spacing w:line="220" w:lineRule="atLeast"/>
        <w:rPr>
          <w:rFonts w:hint="eastAsia"/>
          <w:sz w:val="15"/>
          <w:szCs w:val="15"/>
        </w:rPr>
      </w:pPr>
    </w:p>
    <w:p w14:paraId="02216919">
      <w:pPr>
        <w:adjustRightInd/>
        <w:snapToGrid/>
        <w:spacing w:line="220" w:lineRule="atLeast"/>
        <w:rPr>
          <w:rFonts w:hint="eastAsia"/>
          <w:sz w:val="15"/>
          <w:szCs w:val="15"/>
        </w:rPr>
      </w:pPr>
    </w:p>
    <w:p w14:paraId="2FFF6359">
      <w:pPr>
        <w:adjustRightInd/>
        <w:snapToGrid/>
        <w:spacing w:line="220" w:lineRule="atLeast"/>
        <w:rPr>
          <w:rFonts w:hint="eastAsia"/>
          <w:sz w:val="15"/>
          <w:szCs w:val="15"/>
        </w:rPr>
      </w:pPr>
    </w:p>
    <w:p w14:paraId="18D075BA">
      <w:pPr>
        <w:adjustRightInd/>
        <w:snapToGrid/>
        <w:spacing w:line="220" w:lineRule="atLeast"/>
        <w:rPr>
          <w:rFonts w:hint="eastAsia"/>
          <w:sz w:val="15"/>
          <w:szCs w:val="15"/>
        </w:rPr>
      </w:pPr>
    </w:p>
    <w:p w14:paraId="4DDFB264">
      <w:pPr>
        <w:adjustRightInd/>
        <w:snapToGrid/>
        <w:spacing w:line="220" w:lineRule="atLeast"/>
        <w:rPr>
          <w:rFonts w:hint="eastAsia"/>
          <w:sz w:val="15"/>
          <w:szCs w:val="15"/>
        </w:rPr>
      </w:pPr>
    </w:p>
    <w:p w14:paraId="3DE65CBC"/>
    <w:p w14:paraId="064A4E46">
      <w:pPr>
        <w:spacing w:line="220" w:lineRule="atLeast"/>
        <w:jc w:val="both"/>
        <w:rPr>
          <w:b/>
        </w:rPr>
      </w:pPr>
    </w:p>
    <w:p w14:paraId="18963B58">
      <w:pPr>
        <w:spacing w:line="220" w:lineRule="atLeast"/>
        <w:jc w:val="center"/>
        <w:rPr>
          <w:b/>
        </w:rPr>
      </w:pPr>
    </w:p>
    <w:p w14:paraId="2889AE85">
      <w:pPr>
        <w:spacing w:line="220" w:lineRule="atLeast"/>
        <w:jc w:val="center"/>
        <w:rPr>
          <w:b/>
        </w:rPr>
      </w:pPr>
    </w:p>
    <w:p w14:paraId="48E02AFD">
      <w:pPr>
        <w:spacing w:line="220" w:lineRule="atLeast"/>
        <w:jc w:val="center"/>
        <w:rPr>
          <w:b/>
        </w:rPr>
      </w:pPr>
    </w:p>
    <w:p w14:paraId="7AFD889C">
      <w:pPr>
        <w:spacing w:line="220" w:lineRule="atLeast"/>
        <w:jc w:val="center"/>
        <w:rPr>
          <w:rFonts w:hint="eastAsia"/>
          <w:b/>
        </w:rPr>
      </w:pPr>
    </w:p>
    <w:sectPr>
      <w:headerReference r:id="rId5" w:type="default"/>
      <w:footerReference r:id="rId6" w:type="default"/>
      <w:pgSz w:w="8419" w:h="11906" w:orient="landscape"/>
      <w:pgMar w:top="720" w:right="720" w:bottom="720" w:left="720" w:header="708" w:footer="709" w:gutter="0"/>
      <w:pgNumType w:fmt="decimal"/>
      <w:cols w:space="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FCE19">
    <w:pPr>
      <w:pStyle w:val="3"/>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32215C7">
                <w:pPr>
                  <w:pStyle w:val="3"/>
                  <w:rPr>
                    <w:rFonts w:hint="eastAsia" w:eastAsia="微软雅黑"/>
                    <w:lang w:eastAsia="zh-CN"/>
                  </w:rPr>
                </w:pPr>
                <w:r>
                  <w:rPr>
                    <w:rFonts w:hint="eastAsia" w:ascii="Times New Roman" w:hAnsi="Tahoma" w:eastAsia="微软雅黑" w:cstheme="minorBidi"/>
                    <w:sz w:val="18"/>
                    <w:szCs w:val="22"/>
                    <w:lang w:val="en-US" w:eastAsia="zh-CN" w:bidi="ar-SA"/>
                  </w:rPr>
                  <w:t>Page 1 of 6</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7C3C5">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A6396B"/>
    <w:multiLevelType w:val="singleLevel"/>
    <w:tmpl w:val="BBA6396B"/>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1"/>
  <w:bordersDoNotSurroundFooter w:val="1"/>
  <w:documentProtection w:edit="readOnly" w:enforcement="0"/>
  <w:defaultTabStop w:val="720"/>
  <w:bookFoldPrinting w:val="1"/>
  <w:bookFoldPrintingSheets w:val="0"/>
  <w:characterSpacingControl w:val="doNotCompress"/>
  <w:hdrShapeDefaults>
    <o:shapelayout v:ext="edit">
      <o:idmap v:ext="edit" data="3,4"/>
    </o:shapelayout>
  </w:hdrShapeDefaults>
  <w:footnotePr>
    <w:footnote w:id="0"/>
    <w:footnote w:id="1"/>
  </w:footnotePr>
  <w:endnotePr>
    <w:endnote w:id="0"/>
    <w:endnote w:id="1"/>
  </w:endnotePr>
  <w:compat>
    <w:useFELayout/>
    <w:compatSetting w:name="compatibilityMode" w:uri="http://schemas.microsoft.com/office/word" w:val="12"/>
  </w:compat>
  <w:rsids>
    <w:rsidRoot w:val="00D31D50"/>
    <w:rsid w:val="00026EE3"/>
    <w:rsid w:val="00027D61"/>
    <w:rsid w:val="00084D4F"/>
    <w:rsid w:val="001C2924"/>
    <w:rsid w:val="00323B43"/>
    <w:rsid w:val="00326442"/>
    <w:rsid w:val="003619CD"/>
    <w:rsid w:val="003D37D8"/>
    <w:rsid w:val="00426133"/>
    <w:rsid w:val="00426B65"/>
    <w:rsid w:val="004358AB"/>
    <w:rsid w:val="00576965"/>
    <w:rsid w:val="00686744"/>
    <w:rsid w:val="006C5E8B"/>
    <w:rsid w:val="00733BE9"/>
    <w:rsid w:val="008B7726"/>
    <w:rsid w:val="00961CE7"/>
    <w:rsid w:val="00965C46"/>
    <w:rsid w:val="00A2722C"/>
    <w:rsid w:val="00A54976"/>
    <w:rsid w:val="00A71BDD"/>
    <w:rsid w:val="00C31E8F"/>
    <w:rsid w:val="00D26DDC"/>
    <w:rsid w:val="00D31D50"/>
    <w:rsid w:val="00F93E1F"/>
    <w:rsid w:val="00FD0243"/>
    <w:rsid w:val="01E10812"/>
    <w:rsid w:val="087964EA"/>
    <w:rsid w:val="1C514DD7"/>
    <w:rsid w:val="1DD72B32"/>
    <w:rsid w:val="23B214C5"/>
    <w:rsid w:val="240345FB"/>
    <w:rsid w:val="33526773"/>
    <w:rsid w:val="341F25E3"/>
    <w:rsid w:val="50E409F3"/>
    <w:rsid w:val="5E625B50"/>
    <w:rsid w:val="71FC13D3"/>
    <w:rsid w:val="78997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pPr>
      <w:spacing w:after="0"/>
    </w:pPr>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8">
    <w:name w:val="Strong"/>
    <w:basedOn w:val="7"/>
    <w:qFormat/>
    <w:uiPriority w:val="22"/>
    <w:rPr>
      <w:b/>
      <w:bCs/>
    </w:rPr>
  </w:style>
  <w:style w:type="character" w:customStyle="1" w:styleId="9">
    <w:name w:val="批注框文本 Char"/>
    <w:basedOn w:val="7"/>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8"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314520-9211-4622-B299-2E20523525F1}">
  <ds:schemaRefs/>
</ds:datastoreItem>
</file>

<file path=docProps/app.xml><?xml version="1.0" encoding="utf-8"?>
<Properties xmlns="http://schemas.openxmlformats.org/officeDocument/2006/extended-properties" xmlns:vt="http://schemas.openxmlformats.org/officeDocument/2006/docPropsVTypes">
  <Template>Normal.dotm</Template>
  <Pages>6</Pages>
  <Words>183</Words>
  <Characters>1045</Characters>
  <Lines>8</Lines>
  <Paragraphs>2</Paragraphs>
  <TotalTime>8</TotalTime>
  <ScaleCrop>false</ScaleCrop>
  <LinksUpToDate>false</LinksUpToDate>
  <CharactersWithSpaces>1226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国产</cp:lastModifiedBy>
  <cp:lastPrinted>2018-05-24T08:26:00Z</cp:lastPrinted>
  <dcterms:modified xsi:type="dcterms:W3CDTF">2025-06-11T01:56:45Z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DC4FF2B2F70C43CA82B13E002BD56DD6</vt:lpwstr>
  </property>
  <property fmtid="{D5CDD505-2E9C-101B-9397-08002B2CF9AE}" pid="4" name="KSOTemplateDocerSaveRecord">
    <vt:lpwstr>eyJoZGlkIjoiNTE5MTEzNzcwNGQxNjc5ZjdiZmI4NGYxYzE5YTM2YWIiLCJ1c2VySWQiOiI5MjAzMjM4NTMifQ==</vt:lpwstr>
  </property>
</Properties>
</file>